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86.png" ContentType="image/png"/>
  <Override PartName="/word/media/rId78.png" ContentType="image/png"/>
  <Override PartName="/word/media/rId67.png" ContentType="image/png"/>
  <Override PartName="/word/media/rId69.png" ContentType="image/png"/>
  <Override PartName="/word/media/rId74.png" ContentType="image/png"/>
  <Override PartName="/word/media/rId76.png" ContentType="image/png"/>
  <Override PartName="/word/media/rId71.png" ContentType="image/png"/>
  <Override PartName="/word/media/rId83.png" ContentType="image/png"/>
  <Override PartName="/word/media/rId81.png" ContentType="image/png"/>
  <Override PartName="/word/media/rId56.png" ContentType="image/png"/>
  <Override PartName="/word/media/rId57.png" ContentType="image/png"/>
  <Override PartName="/word/media/rId64.png" ContentType="image/png"/>
  <Override PartName="/word/media/rId41.png" ContentType="image/png"/>
  <Override PartName="/word/media/rId42.png" ContentType="image/png"/>
  <Override PartName="/word/media/rId30.png" ContentType="image/png"/>
  <Override PartName="/word/media/rId31.png" ContentType="image/png"/>
  <Override PartName="/word/media/rId55.png" ContentType="image/png"/>
  <Override PartName="/word/media/rId33.png" ContentType="image/png"/>
  <Override PartName="/word/media/rId34.png" ContentType="image/png"/>
  <Override PartName="/word/media/rId39.png" ContentType="image/png"/>
  <Override PartName="/word/media/rId40.png" ContentType="image/png"/>
  <Override PartName="/word/media/rId36.png" ContentType="image/png"/>
  <Override PartName="/word/media/rId37.png" ContentType="image/png"/>
  <Override PartName="/word/media/rId48.png" ContentType="image/png"/>
  <Override PartName="/word/media/rId49.png" ContentType="image/png"/>
  <Override PartName="/word/media/rId52.png" ContentType="image/png"/>
  <Override PartName="/word/media/rId50.png" ContentType="image/png"/>
  <Override PartName="/word/media/rId51.png" ContentType="image/png"/>
  <Override PartName="/word/media/rId32.png" ContentType="image/png"/>
  <Override PartName="/word/media/rId60.png" ContentType="image/png"/>
  <Override PartName="/word/media/rId61.png" ContentType="image/png"/>
  <Override PartName="/word/media/rId58.png" ContentType="image/png"/>
  <Override PartName="/word/media/rId59.png" ContentType="image/png"/>
  <Override PartName="/word/media/rId45.png" ContentType="image/png"/>
  <Override PartName="/word/media/rId46.png" ContentType="image/png"/>
  <Override PartName="/word/media/rId62.png" ContentType="image/png"/>
  <Override PartName="/word/media/rId35.png" ContentType="image/png"/>
  <Override PartName="/word/media/rId43.png" ContentType="image/png"/>
  <Override PartName="/word/media/rId53.png" ContentType="image/png"/>
  <Override PartName="/word/media/rId47.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2021-09-27</w:t>
      </w:r>
    </w:p>
    <w:bookmarkStart w:id="22" w:name="presentación"/>
    <w:p>
      <w:pPr>
        <w:pStyle w:val="Ttulo1"/>
      </w:pPr>
      <w:r>
        <w:t xml:space="preserve">Presentación</w:t>
      </w:r>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0">
        <w:r>
          <w:rPr>
            <w:rStyle w:val="Hipervnculo"/>
          </w:rPr>
          <w:t xml:space="preserve">ELSOC</w:t>
        </w:r>
      </w:hyperlink>
      <w:r>
        <w:t xml:space="preserve">, producida por</w:t>
      </w:r>
      <w:r>
        <w:t xml:space="preserve"> </w:t>
      </w:r>
      <w:hyperlink r:id="rId21">
        <w:r>
          <w:rPr>
            <w:rStyle w:val="Hipervnculo"/>
          </w:rPr>
          <w:t xml:space="preserve">COES</w:t>
        </w:r>
      </w:hyperlink>
    </w:p>
    <w:p>
      <w:pPr>
        <w:pStyle w:val="Textoindependiente"/>
      </w:pPr>
      <w:r>
        <w:t xml:space="preserve">Autores:</w:t>
      </w:r>
    </w:p>
    <w:p>
      <w:pPr>
        <w:numPr>
          <w:ilvl w:val="0"/>
          <w:numId w:val="1001"/>
        </w:numPr>
        <w:pStyle w:val="Compact"/>
      </w:pPr>
      <w:r>
        <w:t xml:space="preserve">Juan Carlos Castillo</w:t>
      </w:r>
    </w:p>
    <w:p>
      <w:pPr>
        <w:numPr>
          <w:ilvl w:val="0"/>
          <w:numId w:val="1001"/>
        </w:numPr>
        <w:pStyle w:val="Compact"/>
      </w:pPr>
      <w:r>
        <w:t xml:space="preserve">Emmanuelle Barozet</w:t>
      </w:r>
    </w:p>
    <w:p>
      <w:pPr>
        <w:numPr>
          <w:ilvl w:val="0"/>
          <w:numId w:val="1001"/>
        </w:numPr>
        <w:pStyle w:val="Compact"/>
      </w:pPr>
      <w:r>
        <w:t xml:space="preserve">Vicente Espinoza</w:t>
      </w:r>
    </w:p>
    <w:p>
      <w:pPr>
        <w:pStyle w:val="FirstParagraph"/>
      </w:pPr>
      <w:r>
        <w:t xml:space="preserve">Ayudante de investigación: Kevin Carrasco.</w:t>
      </w:r>
    </w:p>
    <w:bookmarkEnd w:id="22"/>
    <w:bookmarkStart w:id="28" w:name="introducción"/>
    <w:p>
      <w:pPr>
        <w:pStyle w:val="Ttulo1"/>
      </w:pPr>
      <w:r>
        <w:t xml:space="preserve">Introducción</w:t>
      </w:r>
    </w:p>
    <w:p>
      <w:pPr>
        <w:pStyle w:val="FirstParagraph"/>
      </w:pPr>
      <w:r>
        <w:t xml:space="preserve">El presente estudio tiene por objetivo analizar los cambios en la cohesión social en Chile en los últimos años. Para ello toma como punto de partida la definición de cohesión social de la</w:t>
      </w:r>
      <w:r>
        <w:t xml:space="preserve"> </w:t>
      </w:r>
      <w:r>
        <w:t xml:space="preserve">CEPAL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Cs/>
          <w:b/>
        </w:rPr>
        <w:t xml:space="preserve">“</w:t>
      </w:r>
      <w:r>
        <w:rPr>
          <w:bCs/>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Cs/>
          <w:b/>
        </w:rPr>
        <w:t xml:space="preserve">”</w:t>
      </w:r>
      <w:r>
        <w:t xml:space="preserve">.</w:t>
      </w:r>
      <w:r>
        <w:t xml:space="preserve"> </w:t>
      </w:r>
      <w:r>
        <w:t xml:space="preserve">(</w:t>
      </w:r>
      <w:hyperlink w:anchor="ref-cepal_cohesion_2021">
        <w:r>
          <w:rPr>
            <w:rStyle w:val="Hipervnculo"/>
          </w:rPr>
          <w:t xml:space="preserve">CEPAL, 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3">
        <w:r>
          <w:rPr>
            <w:rStyle w:val="Hipervnculo"/>
          </w:rPr>
          <w:t xml:space="preserve">Radar de la Cohesión Social</w:t>
        </w:r>
      </w:hyperlink>
      <w:r>
        <w:t xml:space="preserve"> </w:t>
      </w:r>
      <w:r>
        <w:t xml:space="preserve">y las del</w:t>
      </w:r>
      <w:r>
        <w:t xml:space="preserve"> </w:t>
      </w:r>
      <w:hyperlink r:id="rId24">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intentar generar mediciones e indicadores para cada una de estas subdimensiones basándose en datos secundarios de encuestas nacionales e internacionales, de modo de poder entregar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w:t>
      </w:r>
      <w:hyperlink w:anchor="ref-valenzuela_vinculos_2008">
        <w:r>
          <w:rPr>
            <w:rStyle w:val="Hipervnculo"/>
          </w:rPr>
          <w:t xml:space="preserve">Valenzuela et al., 2008</w:t>
        </w:r>
      </w:hyperlink>
      <w:r>
        <w:t xml:space="preserve">)</w:t>
      </w:r>
      <w:r>
        <w:t xml:space="preserve"> </w:t>
      </w:r>
      <w:r>
        <w:t xml:space="preserve">y</w:t>
      </w:r>
      <w:r>
        <w:t xml:space="preserve"> </w:t>
      </w:r>
      <w:hyperlink r:id="rId20">
        <w:r>
          <w:rPr>
            <w:rStyle w:val="Hipervnculo"/>
          </w:rPr>
          <w:t xml:space="preserve">ELSOC</w:t>
        </w:r>
      </w:hyperlink>
      <w:r>
        <w:t xml:space="preserv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w:t>
      </w:r>
      <w:hyperlink w:anchor="ref-valenzuela_vinculos_2008">
        <w:r>
          <w:rPr>
            <w:rStyle w:val="Hipervnculo"/>
          </w:rPr>
          <w:t xml:space="preserve">Valenzuela et al., 2008, p. 5</w:t>
        </w:r>
      </w:hyperlink>
      <w:r>
        <w:t xml:space="preserve">)</w:t>
      </w:r>
      <w:r>
        <w:t xml:space="preserve">. Los resultados de esta encuesta han sido publicados en libros como</w:t>
      </w:r>
      <w:r>
        <w:t xml:space="preserve"> </w:t>
      </w:r>
      <w:hyperlink r:id="rId25">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6">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0">
        <w:r>
          <w:rPr>
            <w:rStyle w:val="Hipervnculo"/>
          </w:rPr>
          <w:t xml:space="preserve">ELSOC (Estudio Longitudinal Social de Chile)</w:t>
        </w:r>
      </w:hyperlink>
      <w:r>
        <w:t xml:space="preserve">, es un panel longitudinal desarrollado por el Centro de Estudios de Conflicto y Cohesión Social</w:t>
      </w:r>
      <w:r>
        <w:t xml:space="preserve"> </w:t>
      </w:r>
      <w:hyperlink r:id="rId27">
        <w:r>
          <w:rPr>
            <w:rStyle w:val="Hipervnculo"/>
          </w:rPr>
          <w:t xml:space="preserve">COES</w:t>
        </w:r>
      </w:hyperlink>
      <w:r>
        <w:t xml:space="preserve">, y que será la base de datos principal para el presente estudio.</w:t>
      </w:r>
    </w:p>
    <w:p>
      <w:pPr>
        <w:pStyle w:val="Textoindependiente"/>
      </w:pPr>
      <w:r>
        <w:t xml:space="preserve">El principal objetivo de la encuesta ELSOC es evaluar la manera como piensan, sienten y se comportan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panel, es decir, todos los años se encuesta a las mismas personas de manera de poder analizar cambios en trayectorias individuales en distintos temas. Su naturaleza longitudinal es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bookmarkEnd w:id="28"/>
    <w:bookmarkStart w:id="66" w:name="X65c4df14fcddcd5a9dc0ae72a7658574e65785b"/>
    <w:p>
      <w:pPr>
        <w:pStyle w:val="Ttulo1"/>
      </w:pPr>
      <w:r>
        <w:rPr>
          <w:rStyle w:val="SectionNumber"/>
        </w:rPr>
        <w:t xml:space="preserve">1</w:t>
      </w:r>
      <w:r>
        <w:tab/>
      </w:r>
      <w:r>
        <w:t xml:space="preserve">Generación de indicadores de cohesión social</w:t>
      </w:r>
    </w:p>
    <w:p>
      <w:pPr>
        <w:pStyle w:val="FirstParagraph"/>
      </w:pPr>
      <w:r>
        <w:t xml:space="preserve">El objetivo de este primer capítulo es establecer indicadores de cohesión social basados en el modelo conceptual de CEPAL, en particular para los denominados</w:t>
      </w:r>
      <w:r>
        <w:t xml:space="preserve"> </w:t>
      </w:r>
      <w:r>
        <w:rPr>
          <w:iCs/>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4743450" cy="2838450"/>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29"/>
                    <a:stretch>
                      <a:fillRect/>
                    </a:stretch>
                  </pic:blipFill>
                  <pic:spPr bwMode="auto">
                    <a:xfrm>
                      <a:off x="0" y="0"/>
                      <a:ext cx="4743450" cy="2838450"/>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Cs/>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w:t>
      </w:r>
      <w:hyperlink w:anchor="ref-schiefer_essentials_2016">
        <w:r>
          <w:rPr>
            <w:rStyle w:val="Hipervnculo"/>
          </w:rPr>
          <w:t xml:space="preserve">Schiefer y Noll, 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Cs/>
          <w:i/>
        </w:rPr>
        <w:t xml:space="preserve">Datos</w:t>
      </w:r>
    </w:p>
    <w:p>
      <w:pPr>
        <w:pStyle w:val="Textoindependiente"/>
      </w:pPr>
      <w:r>
        <w:t xml:space="preserve">En este capítulo y los siguientes se utilizaran los datos de la encuesta</w:t>
      </w:r>
      <w:r>
        <w:t xml:space="preserve"> </w:t>
      </w:r>
      <w:hyperlink r:id="rId20">
        <w:r>
          <w:rPr>
            <w:rStyle w:val="Hipervnculo"/>
            <w:bCs/>
            <w:b/>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Cs/>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w:t>
      </w:r>
      <w:hyperlink w:anchor="ref-coes_radiografia_2019">
        <w:r>
          <w:rPr>
            <w:rStyle w:val="Hipervnculo"/>
          </w:rPr>
          <w:t xml:space="preserve">COES, 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Cs/>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Cs/>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Cs/>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ilvl w:val="0"/>
          <w:numId w:val="1002"/>
        </w:numPr>
      </w:pPr>
      <w:r>
        <w:t xml:space="preserve">1 item: se considerará simplemente el puntaje de la variable.</w:t>
      </w:r>
    </w:p>
    <w:p>
      <w:pPr>
        <w:numPr>
          <w:ilvl w:val="0"/>
          <w:numId w:val="1002"/>
        </w:numPr>
      </w:pPr>
      <w:r>
        <w:t xml:space="preserve">2 items: se analizará la correlación entre ambas y sobre esta base se podrá proponer un promedio simple.</w:t>
      </w:r>
    </w:p>
    <w:p>
      <w:pPr>
        <w:numPr>
          <w:ilvl w:val="0"/>
          <w:numId w:val="1002"/>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ilvl w:val="0"/>
          <w:numId w:val="1002"/>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numPr>
          <w:ilvl w:val="0"/>
          <w:numId w:val="1003"/>
        </w:numPr>
        <w:pStyle w:val="Compact"/>
      </w:pPr>
      <w:r>
        <w:t xml:space="preserve">Dimensión relaciones sociales de igualdad:</w:t>
      </w:r>
    </w:p>
    <w:p>
      <w:pPr>
        <w:numPr>
          <w:ilvl w:val="1"/>
          <w:numId w:val="1004"/>
        </w:numPr>
        <w:pStyle w:val="Compact"/>
      </w:pPr>
      <w:r>
        <w:t xml:space="preserve">confianza interpersonal</w:t>
      </w:r>
    </w:p>
    <w:p>
      <w:pPr>
        <w:numPr>
          <w:ilvl w:val="1"/>
          <w:numId w:val="1004"/>
        </w:numPr>
        <w:pStyle w:val="Compact"/>
      </w:pPr>
      <w:r>
        <w:t xml:space="preserve">reconocimiento y respecto de la diversidad</w:t>
      </w:r>
    </w:p>
    <w:p>
      <w:pPr>
        <w:numPr>
          <w:ilvl w:val="1"/>
          <w:numId w:val="1004"/>
        </w:numPr>
        <w:pStyle w:val="Compact"/>
      </w:pPr>
      <w:r>
        <w:t xml:space="preserve">lazos</w:t>
      </w:r>
    </w:p>
    <w:p>
      <w:pPr>
        <w:numPr>
          <w:ilvl w:val="0"/>
          <w:numId w:val="1003"/>
        </w:numPr>
        <w:pStyle w:val="Compact"/>
      </w:pPr>
      <w:r>
        <w:t xml:space="preserve">Dimensión sentido de pertenencia:</w:t>
      </w:r>
    </w:p>
    <w:p>
      <w:pPr>
        <w:numPr>
          <w:ilvl w:val="1"/>
          <w:numId w:val="1005"/>
        </w:numPr>
        <w:pStyle w:val="Compact"/>
      </w:pPr>
      <w:r>
        <w:t xml:space="preserve">identificación con el país</w:t>
      </w:r>
    </w:p>
    <w:p>
      <w:pPr>
        <w:numPr>
          <w:ilvl w:val="1"/>
          <w:numId w:val="1005"/>
        </w:numPr>
        <w:pStyle w:val="Compact"/>
      </w:pPr>
      <w:r>
        <w:t xml:space="preserve">percepción de justicia</w:t>
      </w:r>
    </w:p>
    <w:p>
      <w:pPr>
        <w:numPr>
          <w:ilvl w:val="1"/>
          <w:numId w:val="1005"/>
        </w:numPr>
        <w:pStyle w:val="Compact"/>
      </w:pPr>
      <w:r>
        <w:t xml:space="preserve">confianza institucional</w:t>
      </w:r>
    </w:p>
    <w:p>
      <w:pPr>
        <w:numPr>
          <w:ilvl w:val="0"/>
          <w:numId w:val="1003"/>
        </w:numPr>
        <w:pStyle w:val="Compact"/>
      </w:pPr>
      <w:r>
        <w:t xml:space="preserve">Dimensión orientación hacia el bien común:</w:t>
      </w:r>
    </w:p>
    <w:p>
      <w:pPr>
        <w:numPr>
          <w:ilvl w:val="1"/>
          <w:numId w:val="1006"/>
        </w:numPr>
        <w:pStyle w:val="Compact"/>
      </w:pPr>
      <w:r>
        <w:t xml:space="preserve">solidaridad</w:t>
      </w:r>
    </w:p>
    <w:p>
      <w:pPr>
        <w:numPr>
          <w:ilvl w:val="1"/>
          <w:numId w:val="1006"/>
        </w:numPr>
        <w:pStyle w:val="Compact"/>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Cs/>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extoindependiente"/>
      </w:pPr>
      <w:r>
        <w:t xml:space="preserve">Tabla 1.1: Descriptivos medición de cohesión social.</w:t>
      </w:r>
    </w:p>
    <w:p>
      <w:pPr>
        <w:pStyle w:val="Textoindependiente"/>
      </w:pPr>
      <w:r>
        <w:t xml:space="preserve">Subdimensión</w:t>
      </w:r>
    </w:p>
    <w:p>
      <w:pPr>
        <w:pStyle w:val="Textoindependiente"/>
      </w:pPr>
      <w:r>
        <w:t xml:space="preserve">Indicadores</w:t>
      </w:r>
    </w:p>
    <w:p>
      <w:pPr>
        <w:pStyle w:val="Textoindependiente"/>
      </w:pPr>
      <w:r>
        <w:t xml:space="preserve">Min - max</w:t>
      </w:r>
    </w:p>
    <w:p>
      <w:pPr>
        <w:pStyle w:val="Textoindependiente"/>
      </w:pPr>
      <w:r>
        <w:t xml:space="preserve">Mean (sd)</w:t>
      </w:r>
    </w:p>
    <w:p>
      <w:pPr>
        <w:pStyle w:val="Textoindependiente"/>
      </w:pPr>
      <w:r>
        <w:t xml:space="preserve">Lazos</w:t>
      </w:r>
    </w:p>
    <w:p>
      <w:pPr>
        <w:pStyle w:val="Textoindependiente"/>
      </w:pPr>
      <w:r>
        <w:t xml:space="preserve">Cantidad de personas que se conocen con diferentes ocupaciones (2016)</w:t>
      </w:r>
    </w:p>
    <w:p>
      <w:pPr>
        <w:pStyle w:val="Textoindependiente"/>
      </w:pPr>
      <w:r>
        <w:t xml:space="preserve">1 - 5</w:t>
      </w:r>
    </w:p>
    <w:p>
      <w:pPr>
        <w:pStyle w:val="Textoindependiente"/>
      </w:pPr>
      <w:r>
        <w:t xml:space="preserve">3.941 (0.949)</w:t>
      </w:r>
    </w:p>
    <w:p>
      <w:pPr>
        <w:pStyle w:val="Textoindependiente"/>
      </w:pPr>
      <w:r>
        <w:t xml:space="preserve">Confianza interpersonal</w:t>
      </w:r>
    </w:p>
    <w:p>
      <w:pPr>
        <w:pStyle w:val="Textoindependiente"/>
      </w:pPr>
      <w:r>
        <w:t xml:space="preserve">Se puede confiar en la mayoria de las personas (2016).</w:t>
      </w:r>
    </w:p>
    <w:p>
      <w:pPr>
        <w:pStyle w:val="Textoindependiente"/>
      </w:pPr>
      <w:r>
        <w:t xml:space="preserve">1 - 3</w:t>
      </w:r>
    </w:p>
    <w:p>
      <w:pPr>
        <w:pStyle w:val="Textoindependiente"/>
      </w:pPr>
      <w:r>
        <w:t xml:space="preserve">1.314 (0.529)</w:t>
      </w:r>
    </w:p>
    <w:p>
      <w:pPr>
        <w:pStyle w:val="Textoindependiente"/>
      </w:pPr>
      <w:r>
        <w:t xml:space="preserve">La mayoria de las personas tratan de ayudar a las demas (2016).</w:t>
      </w:r>
    </w:p>
    <w:p>
      <w:pPr>
        <w:pStyle w:val="Textoindependiente"/>
      </w:pPr>
      <w:r>
        <w:t xml:space="preserve">Reconocimiento y respeto de la diversidad</w:t>
      </w:r>
    </w:p>
    <w:p>
      <w:pPr>
        <w:pStyle w:val="Textoindependiente"/>
      </w:pPr>
      <w:r>
        <w:t xml:space="preserve">Grado de confianza con personas homosexuales (2016).</w:t>
      </w:r>
    </w:p>
    <w:p>
      <w:pPr>
        <w:pStyle w:val="Textoindependiente"/>
      </w:pPr>
      <w:r>
        <w:t xml:space="preserve">1 - 5</w:t>
      </w:r>
    </w:p>
    <w:p>
      <w:pPr>
        <w:pStyle w:val="Textoindependiente"/>
      </w:pPr>
      <w:r>
        <w:t xml:space="preserve">2.752 (1.059)</w:t>
      </w:r>
    </w:p>
    <w:p>
      <w:pPr>
        <w:pStyle w:val="Textoindependiente"/>
      </w:pPr>
      <w:r>
        <w:t xml:space="preserve">Grado de confianza con personas mapuche (2016).</w:t>
      </w:r>
    </w:p>
    <w:p>
      <w:pPr>
        <w:pStyle w:val="Textoindependiente"/>
      </w:pPr>
      <w:r>
        <w:t xml:space="preserve">Grado de confianza con personas inmigrantes (2016).</w:t>
      </w:r>
    </w:p>
    <w:p>
      <w:pPr>
        <w:pStyle w:val="Textoindependiente"/>
      </w:pPr>
      <w:r>
        <w:t xml:space="preserve">Identificación con el país</w:t>
      </w:r>
    </w:p>
    <w:p>
      <w:pPr>
        <w:pStyle w:val="Textoindependiente"/>
      </w:pPr>
      <w:r>
        <w:t xml:space="preserve">Me siento orgulloso de ser chileno (2016).</w:t>
      </w:r>
    </w:p>
    <w:p>
      <w:pPr>
        <w:pStyle w:val="Textoindependiente"/>
      </w:pPr>
      <w:r>
        <w:t xml:space="preserve">4.245 (0.671)</w:t>
      </w:r>
    </w:p>
    <w:p>
      <w:pPr>
        <w:pStyle w:val="Textoindependiente"/>
      </w:pPr>
      <w:r>
        <w:t xml:space="preserve">Me identifico con Chile (2016).</w:t>
      </w:r>
    </w:p>
    <w:p>
      <w:pPr>
        <w:pStyle w:val="Textoindependiente"/>
      </w:pPr>
      <w:r>
        <w:t xml:space="preserve">Percepción de justicia</w:t>
      </w:r>
    </w:p>
    <w:p>
      <w:pPr>
        <w:pStyle w:val="Textoindependiente"/>
      </w:pPr>
      <w:r>
        <w:t xml:space="preserve">En Chile las personas son recompensadas por sus esfuerzos (2016).</w:t>
      </w:r>
    </w:p>
    <w:p>
      <w:pPr>
        <w:pStyle w:val="Textoindependiente"/>
      </w:pPr>
      <w:r>
        <w:t xml:space="preserve">2.67 (0.977)</w:t>
      </w:r>
    </w:p>
    <w:p>
      <w:pPr>
        <w:pStyle w:val="Textoindependiente"/>
      </w:pPr>
      <w:r>
        <w:t xml:space="preserve">En Chile las personas son recompensadas por su inteligencia (2016).</w:t>
      </w:r>
    </w:p>
    <w:p>
      <w:pPr>
        <w:pStyle w:val="Textoindependiente"/>
      </w:pPr>
      <w:r>
        <w:t xml:space="preserve">Confianza institucional</w:t>
      </w:r>
    </w:p>
    <w:p>
      <w:pPr>
        <w:pStyle w:val="Textoindependiente"/>
      </w:pPr>
      <w:r>
        <w:t xml:space="preserve">Confianza en el gobierno (2016).</w:t>
      </w:r>
    </w:p>
    <w:p>
      <w:pPr>
        <w:pStyle w:val="Textoindependiente"/>
      </w:pPr>
      <w:r>
        <w:t xml:space="preserve">1.799 (0.786)</w:t>
      </w:r>
    </w:p>
    <w:p>
      <w:pPr>
        <w:pStyle w:val="Textoindependiente"/>
      </w:pPr>
      <w:r>
        <w:t xml:space="preserve">Confianza en el presidente/a de la republica (2016).</w:t>
      </w:r>
    </w:p>
    <w:p>
      <w:pPr>
        <w:pStyle w:val="Textoindependiente"/>
      </w:pPr>
      <w:r>
        <w:t xml:space="preserve">Confianza en los partidos politicos (2016).</w:t>
      </w:r>
    </w:p>
    <w:p>
      <w:pPr>
        <w:pStyle w:val="Textoindependiente"/>
      </w:pPr>
      <w:r>
        <w:t xml:space="preserve">Solidaridad</w:t>
      </w:r>
    </w:p>
    <w:p>
      <w:pPr>
        <w:pStyle w:val="Textoindependiente"/>
      </w:pPr>
      <w:r>
        <w:t xml:space="preserve">Ha donado dinero a una obra social o de caridad (2016).</w:t>
      </w:r>
    </w:p>
    <w:p>
      <w:pPr>
        <w:pStyle w:val="Textoindependiente"/>
      </w:pPr>
      <w:r>
        <w:t xml:space="preserve">1 - 3</w:t>
      </w:r>
    </w:p>
    <w:p>
      <w:pPr>
        <w:pStyle w:val="Textoindependiente"/>
      </w:pPr>
      <w:r>
        <w:t xml:space="preserve">2.169 (0.591)</w:t>
      </w:r>
    </w:p>
    <w:p>
      <w:pPr>
        <w:pStyle w:val="Textoindependiente"/>
      </w:pPr>
      <w:r>
        <w:t xml:space="preserve">Ha prestado una suma de dinero de $10.000.- o mas (2016).</w:t>
      </w:r>
    </w:p>
    <w:p>
      <w:pPr>
        <w:pStyle w:val="Textoindependiente"/>
      </w:pPr>
      <w:r>
        <w:t xml:space="preserve">Ha conversado con una persona en problemas o deprimida (2016).</w:t>
      </w:r>
    </w:p>
    <w:p>
      <w:pPr>
        <w:pStyle w:val="Textoindependiente"/>
      </w:pPr>
      <w:r>
        <w:t xml:space="preserve">Ha ayudado a alguien a conseguir trabajo (2016).</w:t>
      </w:r>
    </w:p>
    <w:p>
      <w:pPr>
        <w:pStyle w:val="Textoindependiente"/>
      </w:pPr>
      <w:r>
        <w:t xml:space="preserve">Participación cívica</w:t>
      </w:r>
    </w:p>
    <w:p>
      <w:pPr>
        <w:pStyle w:val="Textoindependiente"/>
      </w:pPr>
      <w:r>
        <w:t xml:space="preserve">Firmado una carta o peticion apoyando una causa (2016).</w:t>
      </w:r>
    </w:p>
    <w:p>
      <w:pPr>
        <w:pStyle w:val="Textoindependiente"/>
      </w:pPr>
      <w:r>
        <w:t xml:space="preserve">1 - 4.75</w:t>
      </w:r>
    </w:p>
    <w:p>
      <w:pPr>
        <w:pStyle w:val="Textoindependiente"/>
      </w:pPr>
      <w:r>
        <w:t xml:space="preserve">1.475 (0.657)</w:t>
      </w:r>
    </w:p>
    <w:p>
      <w:pPr>
        <w:pStyle w:val="Textoindependiente"/>
      </w:pPr>
      <w:r>
        <w:t xml:space="preserve">Asistido a una marcha o manifestacion pacifica (2016).</w:t>
      </w:r>
    </w:p>
    <w:p>
      <w:pPr>
        <w:pStyle w:val="Textoindependiente"/>
      </w:pPr>
      <w:r>
        <w:t xml:space="preserve">Participado en una huelga (2016).</w:t>
      </w:r>
    </w:p>
    <w:p>
      <w:pPr>
        <w:pStyle w:val="Textoindependiente"/>
      </w:pPr>
      <w:r>
        <w:t xml:space="preserve">Usado las redes sociales para expresar su opinion en temas publicos (2016).</w:t>
      </w:r>
    </w:p>
    <w:p>
      <w:pPr>
        <w:pStyle w:val="Textoindependiente"/>
      </w:pPr>
      <w:r>
        <w:t xml:space="preserve">Cohesión territorial</w:t>
      </w:r>
    </w:p>
    <w:p>
      <w:pPr>
        <w:pStyle w:val="Textoindependiente"/>
      </w:pPr>
      <w:r>
        <w:t xml:space="preserve">Este barrio es ideal para mi (2016).</w:t>
      </w:r>
    </w:p>
    <w:p>
      <w:pPr>
        <w:pStyle w:val="Textoindependiente"/>
      </w:pPr>
      <w:r>
        <w:t xml:space="preserve">1 - 5</w:t>
      </w:r>
    </w:p>
    <w:p>
      <w:pPr>
        <w:pStyle w:val="Textoindependiente"/>
      </w:pPr>
      <w:r>
        <w:t xml:space="preserve">3.625 (0.839)</w:t>
      </w:r>
    </w:p>
    <w:p>
      <w:pPr>
        <w:pStyle w:val="Textoindependiente"/>
      </w:pPr>
      <w:r>
        <w:t xml:space="preserve">Me siento integrado/a en este barrio (2016).</w:t>
      </w:r>
    </w:p>
    <w:p>
      <w:pPr>
        <w:pStyle w:val="Textoindependiente"/>
      </w:pPr>
      <w:r>
        <w:t xml:space="preserve">Me identifico con la gente de este barrio (2016).</w:t>
      </w:r>
    </w:p>
    <w:p>
      <w:pPr>
        <w:pStyle w:val="Textoindependiente"/>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bookmarkStart w:id="38" w:name="relaciones-sociales-de-igualdad"/>
    <w:p>
      <w:pPr>
        <w:pStyle w:val="Ttulo2"/>
      </w:pPr>
      <w:r>
        <w:rPr>
          <w:rStyle w:val="SectionNumber"/>
        </w:rPr>
        <w:t xml:space="preserve">1.1</w:t>
      </w:r>
      <w:r>
        <w:tab/>
      </w:r>
      <w:r>
        <w:t xml:space="preserve">Relaciones sociales de igualdad</w:t>
      </w:r>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componen esta dimensión son confianza interpersonal, reconocimiento de la diversidad, y lazos.</w:t>
      </w:r>
    </w:p>
    <w:p>
      <w:pPr>
        <w:pStyle w:val="Textoindependiente"/>
      </w:pPr>
      <w:r>
        <w:rPr>
          <w:bCs/>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w:t>
      </w:r>
      <w:hyperlink w:anchor="ref-cepal_cohesion_2021">
        <w:r>
          <w:rPr>
            <w:rStyle w:val="Hipervnculo"/>
          </w:rPr>
          <w:t xml:space="preserve">CEPAL, 2021, p. 74</w:t>
        </w:r>
      </w:hyperlink>
      <w:r>
        <w:t xml:space="preserve">)</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Cs/>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auto" w:w="0"/>
        <w:tblLook w:firstRow="0" w:lastRow="0" w:firstColumn="0" w:lastColumn="0" w:noHBand="0" w:noVBand="0" w:val="0000"/>
        <w:tblCaption w:val="Tabla 1.2: Dimensiones de reconocimiento y respeto de la diversidad."/>
      </w:tblPr>
      <w:tblGrid>
        <w:gridCol w:w="7920"/>
      </w:tblGrid>
      <w:tr>
        <w:tc>
          <w:tcPr/>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5"/>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Cs/>
          <w:i/>
        </w:rPr>
        <w:t xml:space="preserve">Uniqueness</w:t>
      </w:r>
      <w:r>
        <w:t xml:space="preserve"> </w:t>
      </w:r>
      <w:r>
        <w:t xml:space="preserve">(unicidad) se refiere a la proporción de varianza que el indicador no comparte con los factores (varianza única), y la fila</w:t>
      </w:r>
      <w:r>
        <w:t xml:space="preserve"> </w:t>
      </w:r>
      <w:r>
        <w:rPr>
          <w:iCs/>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Cs/>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7"/>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bookmarkEnd w:id="38"/>
    <w:bookmarkStart w:id="44" w:name="sentido-de-pertenencia"/>
    <w:p>
      <w:pPr>
        <w:pStyle w:val="Ttulo2"/>
      </w:pPr>
      <w:r>
        <w:rPr>
          <w:rStyle w:val="SectionNumber"/>
        </w:rPr>
        <w:t xml:space="preserve">1.2</w:t>
      </w:r>
      <w:r>
        <w:tab/>
      </w:r>
      <w:r>
        <w:t xml:space="preserve">Sentido de pertenencia</w:t>
      </w:r>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w:t>
      </w:r>
      <w:hyperlink w:anchor="ref-cepal_cohesion_2021">
        <w:r>
          <w:rPr>
            <w:rStyle w:val="Hipervnculo"/>
          </w:rPr>
          <w:t xml:space="preserve">CEPAL, 2021, p. 45</w:t>
        </w:r>
      </w:hyperlink>
      <w:r>
        <w:t xml:space="preserve">)</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conforman esta dimensión son identificación con el país, percepción de justicia distributiva y confianza institucional.</w:t>
      </w:r>
    </w:p>
    <w:p>
      <w:pPr>
        <w:pStyle w:val="Textoindependiente"/>
      </w:pPr>
      <w:r>
        <w:rPr>
          <w:bCs/>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Cs/>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Cs/>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auto" w:w="0"/>
        <w:tblLook w:firstRow="0" w:lastRow="0" w:firstColumn="0" w:lastColumn="0" w:noHBand="0" w:noVBand="0" w:val="0000"/>
        <w:tblCaption w:val="Tabla 1.3: Dimensiones de confianza institucional."/>
      </w:tblPr>
      <w:tblGrid>
        <w:gridCol w:w="7920"/>
      </w:tblGrid>
      <w:tr>
        <w:tc>
          <w:tcPr/>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3"/>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bookmarkEnd w:id="44"/>
    <w:bookmarkStart w:id="54" w:name="orientación-hacia-el-bien-común"/>
    <w:p>
      <w:pPr>
        <w:pStyle w:val="Ttulo2"/>
      </w:pPr>
      <w:r>
        <w:rPr>
          <w:rStyle w:val="SectionNumber"/>
        </w:rPr>
        <w:t xml:space="preserve">1.3</w:t>
      </w:r>
      <w:r>
        <w:tab/>
      </w:r>
      <w:r>
        <w:t xml:space="preserve">Orientación hacia el bien común</w:t>
      </w:r>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w:t>
      </w:r>
      <w:hyperlink w:anchor="ref-cepal_cohesion_2021">
        <w:r>
          <w:rPr>
            <w:rStyle w:val="Hipervnculo"/>
          </w:rPr>
          <w:t xml:space="preserve">CEPAL, 2021, p. 46</w:t>
        </w:r>
      </w:hyperlink>
      <w:r>
        <w:t xml:space="preserve">)</w:t>
      </w:r>
    </w:p>
    <w:p>
      <w:pPr>
        <w:pStyle w:val="Textoindependiente"/>
      </w:pPr>
      <w:r>
        <w:rPr>
          <w:bCs/>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auto" w:w="0"/>
        <w:tblLook w:firstRow="0" w:lastRow="0" w:firstColumn="0" w:lastColumn="0" w:noHBand="0" w:noVBand="0" w:val="0000"/>
        <w:tblCaption w:val="Tabla 1.4: Dimensiones de solidaridad."/>
      </w:tblPr>
      <w:tblGrid>
        <w:gridCol w:w="7920"/>
      </w:tblGrid>
      <w:tr>
        <w:tc>
          <w:tcPr/>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7"/>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Cs/>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Cs/>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Cs/>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auto" w:w="0"/>
        <w:tblLook w:firstRow="0" w:lastRow="0" w:firstColumn="0" w:lastColumn="0" w:noHBand="0" w:noVBand="0" w:val="0000"/>
        <w:tblCaption w:val="Tabla 1.5: Dimensiones de Participación cívica y en organizaciones."/>
      </w:tblPr>
      <w:tblGrid>
        <w:gridCol w:w="7920"/>
      </w:tblGrid>
      <w:tr>
        <w:tc>
          <w:tcPr/>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3"/>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bookmarkEnd w:id="54"/>
    <w:bookmarkStart w:id="63" w:name="cohesión-territorial"/>
    <w:p>
      <w:pPr>
        <w:pStyle w:val="Ttulo2"/>
      </w:pPr>
      <w:r>
        <w:rPr>
          <w:rStyle w:val="SectionNumber"/>
        </w:rPr>
        <w:t xml:space="preserve">1.4</w:t>
      </w:r>
      <w:r>
        <w:tab/>
      </w:r>
      <w:r>
        <w:t xml:space="preserve">Cohesión territorial</w:t>
      </w:r>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Cs/>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Cs/>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Cs/>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Cs/>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auto" w:w="0"/>
        <w:tblLook w:firstRow="0" w:lastRow="0" w:firstColumn="0" w:lastColumn="0" w:noHBand="0" w:noVBand="0" w:val="0000"/>
        <w:tblCaption w:val="Tabla 1.6: Dimensiones de cohesión territorial."/>
      </w:tblPr>
      <w:tblGrid>
        <w:gridCol w:w="7920"/>
      </w:tblGrid>
      <w:tr>
        <w:tc>
          <w:tcPr/>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2"/>
                          <a:stretch>
                            <a:fillRect/>
                          </a:stretch>
                        </pic:blipFill>
                        <pic:spPr bwMode="auto">
                          <a:xfrm>
                            <a:off x="0" y="0"/>
                            <a:ext cx="5600700" cy="5787390"/>
                          </a:xfrm>
                          <a:prstGeom prst="rect">
                            <a:avLst/>
                          </a:prstGeom>
                          <a:noFill/>
                          <a:ln w="9525">
                            <a:noFill/>
                            <a:headEnd/>
                            <a:tailEnd/>
                          </a:ln>
                        </pic:spPr>
                      </pic:pic>
                    </a:graphicData>
                  </a:graphic>
                </wp:inline>
              </w:drawing>
            </w:r>
          </w:p>
        </w:tc>
      </w:tr>
    </w:tbl>
    <w:bookmarkEnd w:id="63"/>
    <w:bookmarkStart w:id="65" w:name="Xfb75c1646bce04f93efc12222782bf9d1dfd688"/>
    <w:p>
      <w:pPr>
        <w:pStyle w:val="Ttulo2"/>
      </w:pPr>
      <w:r>
        <w:rPr>
          <w:rStyle w:val="SectionNumber"/>
        </w:rPr>
        <w:t xml:space="preserve">1.5</w:t>
      </w:r>
      <w:r>
        <w:tab/>
      </w:r>
      <w:r>
        <w:t xml:space="preserve">Relación entre las subdimensiones de cohesión social</w:t>
      </w:r>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bookmarkEnd w:id="65"/>
    <w:bookmarkEnd w:id="66"/>
    <w:bookmarkStart w:id="88" w:name="Xc2711585012a521fbf32b47aaa937dda2932711"/>
    <w:p>
      <w:pPr>
        <w:pStyle w:val="Ttulo1"/>
      </w:pPr>
      <w:r>
        <w:rPr>
          <w:rStyle w:val="SectionNumber"/>
        </w:rPr>
        <w:t xml:space="preserve">2</w:t>
      </w:r>
      <w:r>
        <w:tab/>
      </w:r>
      <w:r>
        <w:t xml:space="preserve">Cambios en la cohesión social en Chile 2016-2020</w:t>
      </w:r>
    </w:p>
    <w:p>
      <w:pPr>
        <w:pStyle w:val="FirstParagraph"/>
      </w:pPr>
      <w:r>
        <w:t xml:space="preserve">Este capítulo tiene como finalidad analizar la evolución de la opinión de las personas entre 2016 y 2020 respecto de las distintas dimensiones d e la cohesión social presentadas en el capítulo 1. A través de este análisis longitudinal, se muestra no sólo la evaluación de la frecuencia de las respuestas,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r>
        <w:pict>
          <v:rect style="width:0;height:1.5pt" o:hralign="center" o:hrstd="t" o:hr="t"/>
        </w:pict>
      </w:r>
    </w:p>
    <w:p>
      <w:pPr>
        <w:pStyle w:val="FirstParagraph"/>
      </w:pPr>
      <w:r>
        <w:rPr>
          <w:iCs/>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w:t>
      </w:r>
      <w:hyperlink w:anchor="ref-rosvall_mapping_2010">
        <w:r>
          <w:rPr>
            <w:rStyle w:val="Hipervnculo"/>
          </w:rPr>
          <w:t xml:space="preserve">Rosvall y Bergstrom, 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FirstParagraph"/>
      </w:pPr>
      <w:r>
        <w:t xml:space="preserve">A continuación, se presenta el análisis ordenado por dimensiones y subdimensiones, con una comparación longitudinal entre las olas. Los gráficos fueron realizados solo con los respondentes de la muestra original, quienes han participado en las cinco olas, es decir 1492 casos.</w:t>
      </w:r>
    </w:p>
    <w:p>
      <w:pPr>
        <w:pStyle w:val="Textoindependiente"/>
      </w:pPr>
      <w:r>
        <w:t xml:space="preserve">Recordamos a continuación las dimensiones y subdimensiones analizadas:</w:t>
      </w:r>
    </w:p>
    <w:p>
      <w:pPr>
        <w:numPr>
          <w:ilvl w:val="0"/>
          <w:numId w:val="1007"/>
        </w:numPr>
        <w:pStyle w:val="Compact"/>
      </w:pPr>
      <w:r>
        <w:t xml:space="preserve">Dimensión relaciones sociales de igualdad:</w:t>
      </w:r>
    </w:p>
    <w:p>
      <w:pPr>
        <w:numPr>
          <w:ilvl w:val="1"/>
          <w:numId w:val="1008"/>
        </w:numPr>
        <w:pStyle w:val="Compact"/>
      </w:pPr>
      <w:r>
        <w:t xml:space="preserve">confianza interpersonal</w:t>
      </w:r>
    </w:p>
    <w:p>
      <w:pPr>
        <w:numPr>
          <w:ilvl w:val="1"/>
          <w:numId w:val="1008"/>
        </w:numPr>
        <w:pStyle w:val="Compact"/>
      </w:pPr>
      <w:r>
        <w:t xml:space="preserve">reconocimiento y respecto de la diversidad</w:t>
      </w:r>
    </w:p>
    <w:p>
      <w:pPr>
        <w:numPr>
          <w:ilvl w:val="1"/>
          <w:numId w:val="1008"/>
        </w:numPr>
        <w:pStyle w:val="Compact"/>
      </w:pPr>
      <w:r>
        <w:t xml:space="preserve">lazos</w:t>
      </w:r>
    </w:p>
    <w:p>
      <w:pPr>
        <w:numPr>
          <w:ilvl w:val="0"/>
          <w:numId w:val="1007"/>
        </w:numPr>
        <w:pStyle w:val="Compact"/>
      </w:pPr>
      <w:r>
        <w:t xml:space="preserve">Dimensión sentido de pertenencia:</w:t>
      </w:r>
    </w:p>
    <w:p>
      <w:pPr>
        <w:numPr>
          <w:ilvl w:val="1"/>
          <w:numId w:val="1009"/>
        </w:numPr>
        <w:pStyle w:val="Compact"/>
      </w:pPr>
      <w:r>
        <w:t xml:space="preserve">identificación con el país</w:t>
      </w:r>
    </w:p>
    <w:p>
      <w:pPr>
        <w:numPr>
          <w:ilvl w:val="1"/>
          <w:numId w:val="1009"/>
        </w:numPr>
        <w:pStyle w:val="Compact"/>
      </w:pPr>
      <w:r>
        <w:t xml:space="preserve">percepción de justicia</w:t>
      </w:r>
    </w:p>
    <w:p>
      <w:pPr>
        <w:numPr>
          <w:ilvl w:val="1"/>
          <w:numId w:val="1009"/>
        </w:numPr>
        <w:pStyle w:val="Compact"/>
      </w:pPr>
      <w:r>
        <w:t xml:space="preserve">confianza institucional</w:t>
      </w:r>
    </w:p>
    <w:p>
      <w:pPr>
        <w:numPr>
          <w:ilvl w:val="0"/>
          <w:numId w:val="1007"/>
        </w:numPr>
        <w:pStyle w:val="Compact"/>
      </w:pPr>
      <w:r>
        <w:t xml:space="preserve">Dimensión orientación hacia el bien común:</w:t>
      </w:r>
    </w:p>
    <w:p>
      <w:pPr>
        <w:numPr>
          <w:ilvl w:val="1"/>
          <w:numId w:val="1010"/>
        </w:numPr>
        <w:pStyle w:val="Compact"/>
      </w:pPr>
      <w:r>
        <w:t xml:space="preserve">solidaridad</w:t>
      </w:r>
    </w:p>
    <w:p>
      <w:pPr>
        <w:numPr>
          <w:ilvl w:val="1"/>
          <w:numId w:val="1010"/>
        </w:numPr>
        <w:pStyle w:val="Compact"/>
      </w:pPr>
      <w:r>
        <w:t xml:space="preserve">participación cívica</w:t>
      </w:r>
    </w:p>
    <w:p>
      <w:pPr>
        <w:numPr>
          <w:ilvl w:val="0"/>
          <w:numId w:val="1007"/>
        </w:numPr>
        <w:pStyle w:val="Compact"/>
      </w:pPr>
      <w:r>
        <w:t xml:space="preserve">Cohesión territorial</w:t>
      </w:r>
    </w:p>
    <w:bookmarkStart w:id="73" w:name="relaciones-sociales-de-igualdad-1"/>
    <w:p>
      <w:pPr>
        <w:pStyle w:val="Ttulo2"/>
      </w:pPr>
      <w:r>
        <w:rPr>
          <w:rStyle w:val="SectionNumber"/>
        </w:rPr>
        <w:t xml:space="preserve">2.1</w:t>
      </w:r>
      <w:r>
        <w:tab/>
      </w:r>
      <w:r>
        <w:t xml:space="preserve">Relaciones sociales de igualdad</w:t>
      </w:r>
    </w:p>
    <w:bookmarkStart w:id="68" w:name="Xe4f7152337677e520838bedfb99fb8345f631d5"/>
    <w:p>
      <w:pPr>
        <w:pStyle w:val="Ttulo3"/>
      </w:pPr>
      <w:r>
        <w:rPr>
          <w:rStyle w:val="SectionNumber"/>
        </w:rPr>
        <w:t xml:space="preserve">2.1.1</w:t>
      </w:r>
      <w:r>
        <w:tab/>
      </w:r>
      <w:r>
        <w:t xml:space="preserve">Confianza interpersonal (grado de confianza entre personas)</w:t>
      </w:r>
    </w:p>
    <w:p>
      <w:pPr>
        <w:pStyle w:val="FirstParagraph"/>
      </w:pPr>
      <w:r>
        <w:t xml:space="preserve">Los ítems que componen este indicador son dos:</w:t>
      </w:r>
    </w:p>
    <w:p>
      <w:pPr>
        <w:numPr>
          <w:ilvl w:val="0"/>
          <w:numId w:val="1011"/>
        </w:numPr>
      </w:pPr>
      <w:r>
        <w:t xml:space="preserve">Se puede confiar en la mayoría de las personas</w:t>
      </w:r>
    </w:p>
    <w:p>
      <w:pPr>
        <w:numPr>
          <w:ilvl w:val="0"/>
          <w:numId w:val="1011"/>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6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68,3% (2016) a un 71,4% (2020). Las personas confiadas son absolutamente minoritarias, manteniéndose en menos de un 5% en la primera y la última ola, con un leve aumento en las olas intermedias. Esta respuesta varía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del 2019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bookmarkEnd w:id="68"/>
    <w:bookmarkStart w:id="70" w:name="X66dcab928edf39f3a49bab4cc3dae527376d28e"/>
    <w:p>
      <w:pPr>
        <w:pStyle w:val="Ttulo3"/>
      </w:pPr>
      <w:r>
        <w:rPr>
          <w:rStyle w:val="SectionNumber"/>
        </w:rPr>
        <w:t xml:space="preserve">2.1.2</w:t>
      </w:r>
      <w:r>
        <w:tab/>
      </w:r>
      <w:r>
        <w:t xml:space="preserve">Reconocimiento y respeto de la diversidad</w:t>
      </w:r>
    </w:p>
    <w:p>
      <w:pPr>
        <w:pStyle w:val="FirstParagraph"/>
      </w:pPr>
      <w:r>
        <w:t xml:space="preserve">Los items que componen este indicador son:</w:t>
      </w:r>
    </w:p>
    <w:p>
      <w:pPr>
        <w:numPr>
          <w:ilvl w:val="0"/>
          <w:numId w:val="1012"/>
        </w:numPr>
      </w:pPr>
      <w:r>
        <w:t xml:space="preserve">Grado de confianza con personas homosexuales</w:t>
      </w:r>
    </w:p>
    <w:p>
      <w:pPr>
        <w:numPr>
          <w:ilvl w:val="0"/>
          <w:numId w:val="1012"/>
        </w:numPr>
      </w:pPr>
      <w:r>
        <w:t xml:space="preserve">Grado de confianza con personas mapuche</w:t>
      </w:r>
    </w:p>
    <w:p>
      <w:pPr>
        <w:numPr>
          <w:ilvl w:val="0"/>
          <w:numId w:val="1012"/>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6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 no se incluye la del 2020,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35%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38%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extoindependiente"/>
      </w:pPr>
      <w:r>
        <w:t xml:space="preserve">** Nota: podría valer la pena pasar a 3 categorías en vez de 5.</w:t>
      </w:r>
    </w:p>
    <w:bookmarkEnd w:id="70"/>
    <w:bookmarkStart w:id="72" w:name="X364e6886a177952a046a7f2f9ba01302b3d5434"/>
    <w:p>
      <w:pPr>
        <w:pStyle w:val="Ttulo3"/>
      </w:pPr>
      <w:r>
        <w:rPr>
          <w:rStyle w:val="SectionNumber"/>
        </w:rPr>
        <w:t xml:space="preserve">2.1.3</w:t>
      </w:r>
      <w:r>
        <w:tab/>
      </w:r>
      <w:r>
        <w:t xml:space="preserve">Lazos (cantidad de personas que se conocen con diferentes ocupaciones)</w:t>
      </w:r>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57%). Las categorías con menos contactos con diferentes ocupaciones (1 a 2 y 3 a 5) no pasan del 26% para los años 2016 y 2020, mientras la categoría con menos frecuencia corresponde a las personas que no declaran contactos en diferentes ocupaciones en ninguna de las tres olas (menos del 7%).</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bastante estable de cohesión social para el período completo, pero con importantes cambios de respuesta entre las mismas personas de una ola a otra.</w:t>
      </w:r>
    </w:p>
    <w:p>
      <w:pPr>
        <w:pStyle w:val="Textoindependiente"/>
      </w:pPr>
      <w:r>
        <w:t xml:space="preserve">**Nota: podría valer la pena pasar a 3 categorías en vez de 5.</w:t>
      </w:r>
    </w:p>
    <w:bookmarkEnd w:id="72"/>
    <w:bookmarkEnd w:id="73"/>
    <w:bookmarkStart w:id="80" w:name="sentido-de-pertenencia-1"/>
    <w:p>
      <w:pPr>
        <w:pStyle w:val="Ttulo2"/>
      </w:pPr>
      <w:r>
        <w:rPr>
          <w:rStyle w:val="SectionNumber"/>
        </w:rPr>
        <w:t xml:space="preserve">2.2</w:t>
      </w:r>
      <w:r>
        <w:tab/>
      </w:r>
      <w:r>
        <w:t xml:space="preserve">Sentido de pertenencia</w:t>
      </w:r>
    </w:p>
    <w:bookmarkStart w:id="75" w:name="identificación-con-el-país"/>
    <w:p>
      <w:pPr>
        <w:pStyle w:val="Ttulo3"/>
      </w:pPr>
      <w:r>
        <w:rPr>
          <w:rStyle w:val="SectionNumber"/>
        </w:rPr>
        <w:t xml:space="preserve">2.2.1</w:t>
      </w:r>
      <w:r>
        <w:tab/>
      </w:r>
      <w:r>
        <w:t xml:space="preserve">Identificación con el país</w:t>
      </w:r>
    </w:p>
    <w:p>
      <w:pPr>
        <w:pStyle w:val="FirstParagraph"/>
      </w:pPr>
      <w:r>
        <w:t xml:space="preserve">Los items que componen este indicador son</w:t>
      </w:r>
    </w:p>
    <w:p>
      <w:pPr>
        <w:numPr>
          <w:ilvl w:val="0"/>
          <w:numId w:val="1013"/>
        </w:numPr>
      </w:pPr>
      <w:r>
        <w:t xml:space="preserve">Me siento orgulloso de ser chileno</w:t>
      </w:r>
    </w:p>
    <w:p>
      <w:pPr>
        <w:numPr>
          <w:ilvl w:val="0"/>
          <w:numId w:val="1013"/>
        </w:numPr>
      </w:pPr>
      <w:r>
        <w:t xml:space="preserve">Me identifico con Chile</w:t>
      </w:r>
    </w:p>
    <w:p>
      <w:pPr>
        <w:pStyle w:val="CaptionedFigure"/>
      </w:pPr>
      <w:r>
        <w:drawing>
          <wp:inline>
            <wp:extent cx="5600700" cy="2911510"/>
            <wp:effectExtent b="0" l="0" r="0" t="0"/>
            <wp:docPr descr="Figura 2.4: Cambios en la subdimensión identificaci?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7%).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51,9% a un 35%, una de las variaciones más notables en los gráficos analizados en este capítulo.</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El estallido del 2019 no alteró sustancialmente la percepción para el conjunto de la muestra, lo que era esperable para la identificación con el país.</w:t>
      </w:r>
    </w:p>
    <w:p>
      <w:pPr>
        <w:pStyle w:val="Textoindependiente"/>
      </w:pPr>
      <w:r>
        <w:t xml:space="preserve">**Nota: mejor dejar 5 categorías que 3, según diagnóstico de Kevin.</w:t>
      </w:r>
    </w:p>
    <w:bookmarkEnd w:id="75"/>
    <w:bookmarkStart w:id="77" w:name="percepción-de-justicia"/>
    <w:p>
      <w:pPr>
        <w:pStyle w:val="Ttulo3"/>
      </w:pPr>
      <w:r>
        <w:rPr>
          <w:rStyle w:val="SectionNumber"/>
        </w:rPr>
        <w:t xml:space="preserve">2.2.2</w:t>
      </w:r>
      <w:r>
        <w:tab/>
      </w:r>
      <w:r>
        <w:t xml:space="preserve">Percepción de justicia</w:t>
      </w:r>
    </w:p>
    <w:p>
      <w:pPr>
        <w:pStyle w:val="FirstParagraph"/>
      </w:pPr>
      <w:r>
        <w:t xml:space="preserve">Los items que componen este indicador son</w:t>
      </w:r>
    </w:p>
    <w:p>
      <w:pPr>
        <w:numPr>
          <w:ilvl w:val="0"/>
          <w:numId w:val="1014"/>
        </w:numPr>
      </w:pPr>
      <w:r>
        <w:t xml:space="preserve">En Chile las personas son recompensadas por sus esfuerzos</w:t>
      </w:r>
    </w:p>
    <w:p>
      <w:pPr>
        <w:numPr>
          <w:ilvl w:val="0"/>
          <w:numId w:val="1014"/>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que se observa en la Figura</w:t>
      </w:r>
      <w:r>
        <w:t xml:space="preserve"> </w:t>
      </w:r>
      <w:r>
        <w:t xml:space="preserve">2.5</w:t>
      </w:r>
      <w:r>
        <w:t xml:space="preserve">, las categorías extremas (</w:t>
      </w:r>
      <w:r>
        <w:t xml:space="preserve">“</w:t>
      </w:r>
      <w:r>
        <w:t xml:space="preserve">totalmente de acuerdo</w:t>
      </w:r>
      <w:r>
        <w:t xml:space="preserve">”</w:t>
      </w:r>
      <w:r>
        <w:t xml:space="preserve"> </w:t>
      </w:r>
      <w:r>
        <w:t xml:space="preserve">y</w:t>
      </w:r>
      <w:r>
        <w:t xml:space="preserve"> </w:t>
      </w:r>
      <w:r>
        <w:t xml:space="preserve">“</w:t>
      </w:r>
      <w:r>
        <w:t xml:space="preserve">totalmente en desacuerdo</w:t>
      </w:r>
      <w:r>
        <w:t xml:space="preserve">”</w:t>
      </w:r>
      <w:r>
        <w:t xml:space="preserve">) recogen muy pocas preferencias, con muy pocas variaciones entre olas, sumando menos del 10% en total. Las demás categorías son bastante parecidas en tamaño, con variaciones sólo de algunos puntos. La más abultada es</w:t>
      </w:r>
      <w:r>
        <w:t xml:space="preserve"> </w:t>
      </w:r>
      <w:r>
        <w:t xml:space="preserve">“</w:t>
      </w:r>
      <w:r>
        <w:t xml:space="preserve">en desacuerdo</w:t>
      </w:r>
      <w:r>
        <w:t xml:space="preserve">”</w:t>
      </w:r>
      <w:r>
        <w:t xml:space="preserve">, con una frecuencia promedio del 40%, seguida por “ni de acuerdo ni en desacuerdo (alrededor del 28%) y finalmente viene la opción “de acuerdo con alrededor del 22% de las preferencias. Esto indica que en general los respondentes consideran más bien que no se recompensa la inteligencia ni el esfuerzo en Chile.</w:t>
      </w:r>
    </w:p>
    <w:p>
      <w:pPr>
        <w:pStyle w:val="Textoindependiente"/>
      </w:pPr>
      <w:r>
        <w:t xml:space="preserve">En cuanto a las variaciones entre olas y entre respondentes, la mitad de los respondentes mantiene su opción entre olas y los cambios más importantes son en general hacia una categoría contigua. No son entonces categorías particularmente estables en el tiempo. Se observan variaciones hacia categorías no contiguas, de manera más importante que en otras dimensiones analizadas en este capítulo.</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trata de una respuesta más volátil entre olas.</w:t>
      </w:r>
    </w:p>
    <w:p>
      <w:pPr>
        <w:pStyle w:val="Textoindependiente"/>
      </w:pPr>
      <w:r>
        <w:t xml:space="preserve">**Nota: podría valer la pena pasar a 3 categorías en vez de 5.</w:t>
      </w:r>
    </w:p>
    <w:bookmarkEnd w:id="77"/>
    <w:bookmarkStart w:id="79" w:name="confianza-institucional"/>
    <w:p>
      <w:pPr>
        <w:pStyle w:val="Ttulo3"/>
      </w:pPr>
      <w:r>
        <w:rPr>
          <w:rStyle w:val="SectionNumber"/>
        </w:rPr>
        <w:t xml:space="preserve">2.2.3</w:t>
      </w:r>
      <w:r>
        <w:tab/>
      </w:r>
      <w:r>
        <w:t xml:space="preserve">Confianza institucional</w:t>
      </w:r>
    </w:p>
    <w:p>
      <w:pPr>
        <w:pStyle w:val="FirstParagraph"/>
      </w:pPr>
      <w:r>
        <w:t xml:space="preserve">Los items que componen este indicador son</w:t>
      </w:r>
    </w:p>
    <w:p>
      <w:pPr>
        <w:numPr>
          <w:ilvl w:val="0"/>
          <w:numId w:val="1015"/>
        </w:numPr>
      </w:pPr>
      <w:r>
        <w:t xml:space="preserve">Confianza en el gobierno</w:t>
      </w:r>
    </w:p>
    <w:p>
      <w:pPr>
        <w:numPr>
          <w:ilvl w:val="0"/>
          <w:numId w:val="1015"/>
        </w:numPr>
      </w:pPr>
      <w:r>
        <w:t xml:space="preserve">Confianza en el presidente/a de la república</w:t>
      </w:r>
    </w:p>
    <w:p>
      <w:pPr>
        <w:numPr>
          <w:ilvl w:val="0"/>
          <w:numId w:val="1015"/>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w:t>
      </w:r>
      <w:r>
        <w:t xml:space="preserve">”</w:t>
      </w:r>
      <w:r>
        <w:t xml:space="preserve"> </w:t>
      </w:r>
      <w:r>
        <w:t xml:space="preserve">y</w:t>
      </w:r>
      <w:r>
        <w:t xml:space="preserve"> </w:t>
      </w:r>
      <w:r>
        <w:t xml:space="preserve">“</w:t>
      </w:r>
      <w:r>
        <w:t xml:space="preserve">poco</w:t>
      </w:r>
      <w:r>
        <w:t xml:space="preserve">”</w:t>
      </w:r>
      <w:r>
        <w:t xml:space="preserve"> </w:t>
      </w:r>
      <w:r>
        <w:t xml:space="preserve">en las instituciones del país, en este caso el gobierno, el presidente o los partidos políticos. Como era de esperarse, pero corresponde a una de las mayore brechas en la cohesión,</w:t>
      </w:r>
      <w:r>
        <w:t xml:space="preserve"> </w:t>
      </w:r>
      <w:r>
        <w:t xml:space="preserve">“</w:t>
      </w:r>
      <w:r>
        <w:t xml:space="preserve">nada</w:t>
      </w:r>
      <w:r>
        <w:t xml:space="preserve">”</w:t>
      </w:r>
      <w:r>
        <w:t xml:space="preserve"> </w:t>
      </w:r>
      <w:r>
        <w:t xml:space="preserve">de confianza es la categoría que recoge más preferencias, con un aumento notorio en el 2019 (pasando de 30,4% a un 62,2%), antes de bajar nuevamente en 2020 (42,5%, muy cercano a la frecuencia de 2016). El salto entre 2018 y 2019 es uno de los mayores observados en este capítulo, correspondiente al aumento del malestar de los ciudadanos frente a la ausencia de respuestas frente a sus demandas. Respecto de la baja al año siguiente, podría hipotetizarse que el estallido de 2019 alivió la sensación de desconfianza total o fuerte en estas tres instituciones. La opción</w:t>
      </w:r>
      <w:r>
        <w:t xml:space="preserve"> </w:t>
      </w:r>
      <w:r>
        <w:t xml:space="preserve">“</w:t>
      </w:r>
      <w:r>
        <w:t xml:space="preserve">bastante</w:t>
      </w:r>
      <w:r>
        <w:t xml:space="preserve">”</w:t>
      </w:r>
      <w:r>
        <w:t xml:space="preserve"> </w:t>
      </w:r>
      <w:r>
        <w:t xml:space="preserve">varía mucho (entre el 6,6% correspondiente al 2019 y el 23,5% para el año anterior, 2018, mientras se mantiene en torno al 15% para las otras olas). Finalmente, la categoría</w:t>
      </w:r>
      <w:r>
        <w:t xml:space="preserve"> </w:t>
      </w:r>
      <w:r>
        <w:t xml:space="preserve">“</w:t>
      </w:r>
      <w:r>
        <w:t xml:space="preserve">mucha</w:t>
      </w:r>
      <w:r>
        <w:t xml:space="preserve">”</w:t>
      </w:r>
      <w:r>
        <w:t xml:space="preserve"> </w:t>
      </w:r>
      <w:r>
        <w:t xml:space="preserve">confianza se mantiene muy baja en todas las olas.</w:t>
      </w:r>
    </w:p>
    <w:p>
      <w:pPr>
        <w:pStyle w:val="Textoindependiente"/>
      </w:pPr>
      <w:r>
        <w:t xml:space="preserve">En cuanto a las variaciones entre olas y entre respondentes, las personas en general mantienen su preferencia de un año a otro, salvo entre el 2019 y el 2020, cuando observamos un flujo importante desde</w:t>
      </w:r>
      <w:r>
        <w:t xml:space="preserve"> </w:t>
      </w:r>
      <w:r>
        <w:t xml:space="preserve">“</w:t>
      </w:r>
      <w:r>
        <w:t xml:space="preserve">nada de confianza</w:t>
      </w:r>
      <w:r>
        <w:t xml:space="preserve">”</w:t>
      </w:r>
      <w:r>
        <w:t xml:space="preserve"> </w:t>
      </w:r>
      <w:r>
        <w:t xml:space="preserve">hacia la categoría contigua de</w:t>
      </w:r>
      <w:r>
        <w:t xml:space="preserve"> </w:t>
      </w:r>
      <w:r>
        <w:t xml:space="preserve">“</w:t>
      </w:r>
      <w:r>
        <w:t xml:space="preserve">poca confianza</w:t>
      </w:r>
      <w:r>
        <w:t xml:space="preserve">”</w:t>
      </w:r>
      <w:r>
        <w:t xml:space="preserve">, lo que explica la importante variación entre el 2019 y el 2020, que podría deberse al estallido. Como era de esperarse, los cambios son nuevamente hacia categorías contiguas, con muy poco traspaso entre extremos.</w:t>
      </w:r>
    </w:p>
    <w:p>
      <w:pPr>
        <w:pStyle w:val="Textoindependiente"/>
      </w:pPr>
      <w:r>
        <w:t xml:space="preserve">**Nota: podría valer la pena pasar a 3 categorías en vez de 5.</w:t>
      </w:r>
    </w:p>
    <w:bookmarkEnd w:id="79"/>
    <w:bookmarkEnd w:id="80"/>
    <w:bookmarkStart w:id="85" w:name="orientación-hacia-el-bien-común-1"/>
    <w:p>
      <w:pPr>
        <w:pStyle w:val="Ttulo2"/>
      </w:pPr>
      <w:r>
        <w:rPr>
          <w:rStyle w:val="SectionNumber"/>
        </w:rPr>
        <w:t xml:space="preserve">2.3</w:t>
      </w:r>
      <w:r>
        <w:tab/>
      </w:r>
      <w:r>
        <w:t xml:space="preserve">Orientación hacia el bien común</w:t>
      </w:r>
    </w:p>
    <w:bookmarkStart w:id="82" w:name="solidaridad"/>
    <w:p>
      <w:pPr>
        <w:pStyle w:val="Ttulo3"/>
      </w:pPr>
      <w:r>
        <w:rPr>
          <w:rStyle w:val="SectionNumber"/>
        </w:rPr>
        <w:t xml:space="preserve">2.3.1</w:t>
      </w:r>
      <w:r>
        <w:tab/>
      </w:r>
      <w:r>
        <w:t xml:space="preserve">Solidaridad</w:t>
      </w:r>
    </w:p>
    <w:p>
      <w:pPr>
        <w:pStyle w:val="FirstParagraph"/>
      </w:pPr>
      <w:r>
        <w:t xml:space="preserve">Los items que componen este indicador son</w:t>
      </w:r>
    </w:p>
    <w:p>
      <w:pPr>
        <w:numPr>
          <w:ilvl w:val="0"/>
          <w:numId w:val="1016"/>
        </w:numPr>
      </w:pPr>
      <w:r>
        <w:t xml:space="preserve">Ha donado dinero a una obra social o de caridad</w:t>
      </w:r>
    </w:p>
    <w:p>
      <w:pPr>
        <w:numPr>
          <w:ilvl w:val="0"/>
          <w:numId w:val="1016"/>
        </w:numPr>
      </w:pPr>
      <w:r>
        <w:t xml:space="preserve">Ha prestado una suma de dinero de $10.000.- o más</w:t>
      </w:r>
    </w:p>
    <w:p>
      <w:pPr>
        <w:numPr>
          <w:ilvl w:val="0"/>
          <w:numId w:val="1016"/>
        </w:numPr>
      </w:pPr>
      <w:r>
        <w:t xml:space="preserve">Ha conversado con una persona en problemas o deprimida</w:t>
      </w:r>
    </w:p>
    <w:p>
      <w:pPr>
        <w:numPr>
          <w:ilvl w:val="0"/>
          <w:numId w:val="1016"/>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Casi no presentan variaciones en su tamaño general a lo largo del período. El estallido no significa un aumento para la ola 2020.</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bookmarkEnd w:id="82"/>
    <w:bookmarkStart w:id="84" w:name="participación-cívica"/>
    <w:p>
      <w:pPr>
        <w:pStyle w:val="Ttulo3"/>
      </w:pPr>
      <w:r>
        <w:rPr>
          <w:rStyle w:val="SectionNumber"/>
        </w:rPr>
        <w:t xml:space="preserve">2.3.2</w:t>
      </w:r>
      <w:r>
        <w:tab/>
      </w:r>
      <w:r>
        <w:t xml:space="preserve">Participación cívica</w:t>
      </w:r>
    </w:p>
    <w:p>
      <w:pPr>
        <w:pStyle w:val="FirstParagraph"/>
      </w:pPr>
      <w:r>
        <w:t xml:space="preserve">Los items que componen este indicador son</w:t>
      </w:r>
    </w:p>
    <w:p>
      <w:pPr>
        <w:numPr>
          <w:ilvl w:val="0"/>
          <w:numId w:val="1017"/>
        </w:numPr>
      </w:pPr>
      <w:r>
        <w:t xml:space="preserve">Firmado una carta o petición apoyando una causa</w:t>
      </w:r>
    </w:p>
    <w:p>
      <w:pPr>
        <w:numPr>
          <w:ilvl w:val="0"/>
          <w:numId w:val="1017"/>
        </w:numPr>
      </w:pPr>
      <w:r>
        <w:t xml:space="preserve">Asistido a una marcha o manifestación pacífica</w:t>
      </w:r>
    </w:p>
    <w:p>
      <w:pPr>
        <w:numPr>
          <w:ilvl w:val="0"/>
          <w:numId w:val="1017"/>
        </w:numPr>
      </w:pPr>
      <w:r>
        <w:t xml:space="preserve">Participado en una huelga</w:t>
      </w:r>
    </w:p>
    <w:p>
      <w:pPr>
        <w:numPr>
          <w:ilvl w:val="0"/>
          <w:numId w:val="1017"/>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de 2019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la participación cívica es muy baja y no varía particularmente entre olas.</w:t>
      </w:r>
    </w:p>
    <w:p>
      <w:pPr>
        <w:pStyle w:val="Textoindependiente"/>
      </w:pPr>
      <w:r>
        <w:t xml:space="preserve">**Nota: mejor dejar 5 categorías que 3, según diagnóstico de Kevin.</w:t>
      </w:r>
    </w:p>
    <w:bookmarkEnd w:id="84"/>
    <w:bookmarkEnd w:id="85"/>
    <w:bookmarkStart w:id="87" w:name="cohesion-territorial"/>
    <w:p>
      <w:pPr>
        <w:pStyle w:val="Ttulo2"/>
      </w:pPr>
      <w:r>
        <w:rPr>
          <w:rStyle w:val="SectionNumber"/>
        </w:rPr>
        <w:t xml:space="preserve">2.4</w:t>
      </w:r>
      <w:r>
        <w:tab/>
      </w:r>
      <w:r>
        <w:t xml:space="preserve">Cohesion territorial</w:t>
      </w:r>
    </w:p>
    <w:p>
      <w:pPr>
        <w:pStyle w:val="FirstParagraph"/>
      </w:pPr>
      <w:r>
        <w:t xml:space="preserve">Los items que componen este indicador son:</w:t>
      </w:r>
    </w:p>
    <w:p>
      <w:pPr>
        <w:numPr>
          <w:ilvl w:val="0"/>
          <w:numId w:val="1018"/>
        </w:numPr>
      </w:pPr>
      <w:r>
        <w:t xml:space="preserve">Este barrio es ideal para mi</w:t>
      </w:r>
    </w:p>
    <w:p>
      <w:pPr>
        <w:numPr>
          <w:ilvl w:val="0"/>
          <w:numId w:val="1018"/>
        </w:numPr>
      </w:pPr>
      <w:r>
        <w:t xml:space="preserve">Me siento integrado/a en este barrio</w:t>
      </w:r>
    </w:p>
    <w:p>
      <w:pPr>
        <w:numPr>
          <w:ilvl w:val="0"/>
          <w:numId w:val="1018"/>
        </w:numPr>
      </w:pPr>
      <w:r>
        <w:t xml:space="preserve">Me identifico con la gente de este barrio</w:t>
      </w:r>
    </w:p>
    <w:p>
      <w:pPr>
        <w:numPr>
          <w:ilvl w:val="0"/>
          <w:numId w:val="1018"/>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11,5%.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extoindependiente"/>
      </w:pPr>
      <w:r>
        <w:t xml:space="preserve">** Nota: podría valer la pena pasar a 3 categorías en vez de 5.</w:t>
      </w:r>
    </w:p>
    <w:p>
      <w:pPr>
        <w:pStyle w:val="Textoindependiente"/>
      </w:pPr>
      <w:r>
        <w:t xml:space="preserve">** Falta conclusión del capítulo, a redactar luego de comentarios de CEPAL.</w:t>
      </w:r>
    </w:p>
    <w:bookmarkEnd w:id="87"/>
    <w:bookmarkEnd w:id="88"/>
    <w:bookmarkStart w:id="89" w:name="X0ff626d43a9e0f9ede0fc0478f4e11a105dce19"/>
    <w:p>
      <w:pPr>
        <w:pStyle w:val="Ttulo1"/>
      </w:pPr>
      <w:r>
        <w:rPr>
          <w:rStyle w:val="SectionNumber"/>
        </w:rPr>
        <w:t xml:space="preserve">3</w:t>
      </w:r>
      <w:r>
        <w:tab/>
      </w:r>
      <w:r>
        <w:t xml:space="preserve">Capítulo III. Habilitadores e inhibidores de la cohesión social</w:t>
      </w:r>
    </w:p>
    <w:bookmarkEnd w:id="89"/>
    <w:bookmarkStart w:id="98" w:name="bibliografía"/>
    <w:p>
      <w:pPr>
        <w:pStyle w:val="Ttulo1"/>
      </w:pPr>
      <w:r>
        <w:t xml:space="preserve">Bibliografía</w:t>
      </w:r>
    </w:p>
    <w:bookmarkStart w:id="97" w:name="refs"/>
    <w:bookmarkStart w:id="90" w:name="ref-cepal_cohesion_2021"/>
    <w:p>
      <w:pPr>
        <w:pStyle w:val="Bibliografa"/>
      </w:pPr>
      <w:r>
        <w:t xml:space="preserve">CEPAL. (2021).</w:t>
      </w:r>
      <w:r>
        <w:t xml:space="preserve"> </w:t>
      </w:r>
      <w:r>
        <w:rPr>
          <w:iCs/>
          <w:i/>
        </w:rPr>
        <w:t xml:space="preserve">Cohesión Social y Desarrollo Social Inclusivo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Propuesta Normativa Para Una Era de Incertidumbres</w:t>
      </w:r>
      <w:r>
        <w:t xml:space="preserve">.</w:t>
      </w:r>
    </w:p>
    <w:bookmarkEnd w:id="90"/>
    <w:bookmarkStart w:id="91" w:name="ref-coes_radiografia_2019"/>
    <w:p>
      <w:pPr>
        <w:pStyle w:val="Bibliografa"/>
      </w:pPr>
      <w:r>
        <w:t xml:space="preserve">COES. (2019).</w:t>
      </w:r>
      <w:r>
        <w:t xml:space="preserve"> </w:t>
      </w:r>
      <w:r>
        <w:rPr>
          <w:iCs/>
          <w:i/>
        </w:rPr>
        <w:t xml:space="preserve">Radiografía Del Cambio Social.</w:t>
      </w:r>
      <w:r>
        <w:rPr>
          <w:iCs/>
          <w:i/>
        </w:rPr>
        <w:t xml:space="preserve"> </w:t>
      </w:r>
      <w:r>
        <w:rPr>
          <w:iCs/>
          <w:i/>
        </w:rPr>
        <w:t xml:space="preserve">Análisis</w:t>
      </w:r>
      <w:r>
        <w:rPr>
          <w:iCs/>
          <w:i/>
        </w:rPr>
        <w:t xml:space="preserve"> </w:t>
      </w:r>
      <w:r>
        <w:rPr>
          <w:iCs/>
          <w:i/>
        </w:rPr>
        <w:t xml:space="preserve">de</w:t>
      </w:r>
      <w:r>
        <w:rPr>
          <w:iCs/>
          <w:i/>
        </w:rPr>
        <w:t xml:space="preserve"> </w:t>
      </w:r>
      <w:r>
        <w:rPr>
          <w:iCs/>
          <w:i/>
        </w:rPr>
        <w:t xml:space="preserve">Resultados Longitudinales</w:t>
      </w:r>
      <w:r>
        <w:rPr>
          <w:iCs/>
          <w:i/>
        </w:rPr>
        <w:t xml:space="preserve"> </w:t>
      </w:r>
      <w:r>
        <w:rPr>
          <w:iCs/>
          <w:i/>
        </w:rPr>
        <w:t xml:space="preserve">2016-2018</w:t>
      </w:r>
      <w:r>
        <w:t xml:space="preserve">.</w:t>
      </w:r>
    </w:p>
    <w:bookmarkEnd w:id="91"/>
    <w:bookmarkStart w:id="93" w:name="ref-rosvall_mapping_2010"/>
    <w:p>
      <w:pPr>
        <w:pStyle w:val="Bibliografa"/>
      </w:pPr>
      <w:r>
        <w:t xml:space="preserve">Rosvall, M., y Bergstrom, C. T. (2010). Mapping</w:t>
      </w:r>
      <w:r>
        <w:t xml:space="preserve"> </w:t>
      </w:r>
      <w:r>
        <w:t xml:space="preserve">Change</w:t>
      </w:r>
      <w:r>
        <w:t xml:space="preserve"> </w:t>
      </w:r>
      <w:r>
        <w:t xml:space="preserve">in</w:t>
      </w:r>
      <w:r>
        <w:t xml:space="preserve"> </w:t>
      </w:r>
      <w:r>
        <w:t xml:space="preserve">Large Networks</w:t>
      </w:r>
      <w:r>
        <w:t xml:space="preserve">.</w:t>
      </w:r>
      <w:r>
        <w:t xml:space="preserve"> </w:t>
      </w:r>
      <w:r>
        <w:rPr>
          <w:iCs/>
          <w:i/>
        </w:rPr>
        <w:t xml:space="preserve">PLoS ONE</w:t>
      </w:r>
      <w:r>
        <w:t xml:space="preserve">,</w:t>
      </w:r>
      <w:r>
        <w:t xml:space="preserve"> </w:t>
      </w:r>
      <w:r>
        <w:rPr>
          <w:iCs/>
          <w:i/>
        </w:rPr>
        <w:t xml:space="preserve">5</w:t>
      </w:r>
      <w:r>
        <w:t xml:space="preserve">(1), e8694.</w:t>
      </w:r>
      <w:r>
        <w:t xml:space="preserve"> </w:t>
      </w:r>
      <w:hyperlink r:id="rId92">
        <w:r>
          <w:rPr>
            <w:rStyle w:val="Hipervnculo"/>
          </w:rPr>
          <w:t xml:space="preserve">https://doi.org/10.1371/journal.pone.0008694</w:t>
        </w:r>
      </w:hyperlink>
    </w:p>
    <w:bookmarkEnd w:id="93"/>
    <w:bookmarkStart w:id="95" w:name="ref-schiefer_essentials_2016"/>
    <w:p>
      <w:pPr>
        <w:pStyle w:val="Bibliografa"/>
      </w:pPr>
      <w:r>
        <w:t xml:space="preserve">Schiefer, D., y Noll, J. van der. (2016). The</w:t>
      </w:r>
      <w:r>
        <w:t xml:space="preserve"> </w:t>
      </w:r>
      <w:r>
        <w:t xml:space="preserve">Essentials</w:t>
      </w:r>
      <w:r>
        <w:t xml:space="preserve"> </w:t>
      </w:r>
      <w:r>
        <w:t xml:space="preserve">of</w:t>
      </w:r>
      <w:r>
        <w:t xml:space="preserve"> </w:t>
      </w:r>
      <w:r>
        <w:t xml:space="preserve">Social Cohesion</w:t>
      </w:r>
      <w:r>
        <w:t xml:space="preserve">:</w:t>
      </w:r>
      <w:r>
        <w:t xml:space="preserve"> </w:t>
      </w:r>
      <w:r>
        <w:t xml:space="preserve">A Literature Review</w:t>
      </w:r>
      <w:r>
        <w:t xml:space="preserve">.</w:t>
      </w:r>
      <w:r>
        <w:t xml:space="preserve"> </w:t>
      </w:r>
      <w:r>
        <w:rPr>
          <w:iCs/>
          <w:i/>
        </w:rPr>
        <w:t xml:space="preserve">Social Indicators Research</w:t>
      </w:r>
      <w:r>
        <w:t xml:space="preserve">, 1-25.</w:t>
      </w:r>
      <w:r>
        <w:t xml:space="preserve"> </w:t>
      </w:r>
      <w:hyperlink r:id="rId94">
        <w:r>
          <w:rPr>
            <w:rStyle w:val="Hipervnculo"/>
          </w:rPr>
          <w:t xml:space="preserve">https://doi.org/10.1007/s11205-016-1314-5</w:t>
        </w:r>
      </w:hyperlink>
    </w:p>
    <w:bookmarkEnd w:id="95"/>
    <w:bookmarkStart w:id="96" w:name="ref-valenzuela_vinculos_2008"/>
    <w:p>
      <w:pPr>
        <w:pStyle w:val="Bibliografa"/>
      </w:pPr>
      <w:r>
        <w:t xml:space="preserve">Valenzuela, E., Schwartzman, S., Valenzuela, S., Scully, T., Somma, N., y Biehl, A. (2008).</w:t>
      </w:r>
      <w:r>
        <w:t xml:space="preserve"> </w:t>
      </w:r>
      <w:r>
        <w:rPr>
          <w:iCs/>
          <w:i/>
        </w:rPr>
        <w:t xml:space="preserve">Vínculos, creencias e ilusiones. La cohesión social de los latinoamericanos</w:t>
      </w:r>
      <w:r>
        <w:rPr>
          <w:iCs/>
          <w:i/>
        </w:rPr>
        <w:t xml:space="preserve"> </w:t>
      </w:r>
      <w:r>
        <w:rPr>
          <w:iCs/>
          <w:i/>
        </w:rPr>
        <w:t xml:space="preserve"> </w:t>
      </w:r>
      <w:r>
        <w:rPr>
          <w:iCs/>
          <w:i/>
        </w:rPr>
        <w:t xml:space="preserve">Cieplan</w:t>
      </w:r>
      <w:r>
        <w:t xml:space="preserve"> </w:t>
      </w:r>
      <w:r>
        <w:t xml:space="preserve">(Uqbar).</w:t>
      </w:r>
      <w:r>
        <w:t xml:space="preserve"> </w:t>
      </w:r>
      <w:r>
        <w:t xml:space="preserve">Santiago</w:t>
      </w:r>
      <w:r>
        <w:t xml:space="preserve">.</w:t>
      </w:r>
    </w:p>
    <w:bookmarkEnd w:id="96"/>
    <w:bookmarkEnd w:id="97"/>
    <w:bookmarkEnd w:id="98"/>
    <w:sectPr w:rsidR="00E871F2" w:rsidSect="00F07E07">
      <w:headerReference r:id="rId9" w:type="default"/>
      <w:footerReference r:id="rId10" w:type="even"/>
      <w:footerReference r:id="rId11" w:type="default"/>
      <w:pgSz w:h="15840" w:w="12240"/>
      <w:pgMar w:bottom="1417" w:footer="720" w:gutter="0" w:header="720" w:left="1701" w:right="1701" w:top="1417"/>
      <w:pgNumType w:chapStyle="1"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B3CBBDEE"/>
    <w:multiLevelType w:val="multilevel"/>
    <w:tmpl w:val="E04082BA"/>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start w:val="3"/>
      <w:numFmt w:val="decimal"/>
      <w:lvlText w:val="%8."/>
      <w:lvlJc w:val="left"/>
      <w:pPr>
        <w:tabs>
          <w:tab w:pos="5040" w:val="num"/>
        </w:tabs>
        <w:ind w:hanging="480" w:left="5520"/>
      </w:pPr>
    </w:lvl>
    <w:lvl w:ilvl="8">
      <w:start w:val="3"/>
      <w:numFmt w:val="decimal"/>
      <w:lvlText w:val="%9."/>
      <w:lvlJc w:val="left"/>
      <w:pPr>
        <w:tabs>
          <w:tab w:pos="5760" w:val="num"/>
        </w:tabs>
        <w:ind w:hanging="480" w:left="6240"/>
      </w:pPr>
    </w:lvl>
  </w:abstractNum>
  <w:abstractNum w15:restartNumberingAfterBreak="0" w:abstractNumId="1">
    <w:nsid w:val="08640A82"/>
    <w:multiLevelType w:val="hybridMultilevel"/>
    <w:tmpl w:val="425E8A6A"/>
    <w:lvl w:ilvl="0" w:tplc="AF24A5A4">
      <w:start w:val="1"/>
      <w:numFmt w:val="decimal"/>
      <w:pStyle w:val="DT221N1ENUM"/>
      <w:lvlText w:val="%1."/>
      <w:lvlJc w:val="left"/>
      <w:pPr>
        <w:ind w:hanging="397" w:left="397"/>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2">
    <w:nsid w:val="0F1B1FC2"/>
    <w:multiLevelType w:val="hybridMultilevel"/>
    <w:tmpl w:val="ADCCF51E"/>
    <w:lvl w:ilvl="0" w:tplc="01962846">
      <w:start w:val="1"/>
      <w:numFmt w:val="decimal"/>
      <w:pStyle w:val="DT22ENUMERACIN"/>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3">
    <w:nsid w:val="12004808"/>
    <w:multiLevelType w:val="hybridMultilevel"/>
    <w:tmpl w:val="1598D932"/>
    <w:lvl w:ilvl="0" w:tplc="72849494">
      <w:start w:val="1"/>
      <w:numFmt w:val="bullet"/>
      <w:pStyle w:val="DT-3VIETAS"/>
      <w:lvlText w:val=""/>
      <w:lvlJc w:val="left"/>
      <w:pPr>
        <w:ind w:hanging="360" w:left="720"/>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4">
    <w:nsid w:val="18C61C57"/>
    <w:multiLevelType w:val="hybridMultilevel"/>
    <w:tmpl w:val="D92AAEA0"/>
    <w:lvl w:ilvl="0" w:tplc="1A5458DC">
      <w:start w:val="1"/>
      <w:numFmt w:val="bullet"/>
      <w:lvlText w:val=""/>
      <w:lvlJc w:val="left"/>
      <w:pPr>
        <w:ind w:hanging="360" w:left="720"/>
      </w:pPr>
      <w:rPr>
        <w:rFonts w:ascii="Wingdings" w:hAnsi="Wingdings" w:hint="default"/>
      </w:rPr>
    </w:lvl>
    <w:lvl w:ilvl="1" w:tentative="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5">
    <w:nsid w:val="21050461"/>
    <w:multiLevelType w:val="multilevel"/>
    <w:tmpl w:val="E75AFCD2"/>
    <w:lvl w:ilvl="0">
      <w:start w:val="1"/>
      <w:numFmt w:val="bullet"/>
      <w:lvlText w:val=""/>
      <w:lvlJc w:val="left"/>
      <w:pPr>
        <w:ind w:hanging="360" w:left="717"/>
      </w:pPr>
      <w:rPr>
        <w:rFonts w:ascii="Wingdings" w:hAnsi="Wingdings" w:hint="default"/>
      </w:rPr>
    </w:lvl>
    <w:lvl w:ilvl="1">
      <w:start w:val="1"/>
      <w:numFmt w:val="bullet"/>
      <w:lvlText w:val="o"/>
      <w:lvlJc w:val="left"/>
      <w:pPr>
        <w:ind w:hanging="360" w:left="1440"/>
      </w:pPr>
      <w:rPr>
        <w:rFonts w:ascii="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6">
    <w:nsid w:val="22C648B2"/>
    <w:multiLevelType w:val="hybridMultilevel"/>
    <w:tmpl w:val="C1F6AC16"/>
    <w:lvl w:ilvl="0" w:tplc="5E520E8A">
      <w:start w:val="1"/>
      <w:numFmt w:val="bullet"/>
      <w:pStyle w:val="DTVIETREFERENCIAS"/>
      <w:lvlText w:val=""/>
      <w:lvlJc w:val="left"/>
      <w:pPr>
        <w:ind w:hanging="360" w:left="1077"/>
      </w:pPr>
      <w:rPr>
        <w:rFonts w:ascii="Wingdings" w:hAnsi="Wingdings" w:hint="default"/>
      </w:rPr>
    </w:lvl>
    <w:lvl w:ilvl="1" w:tentative="1" w:tplc="080A0003">
      <w:start w:val="1"/>
      <w:numFmt w:val="bullet"/>
      <w:lvlText w:val="o"/>
      <w:lvlJc w:val="left"/>
      <w:pPr>
        <w:ind w:hanging="360" w:left="1797"/>
      </w:pPr>
      <w:rPr>
        <w:rFonts w:ascii="Courier New" w:hAnsi="Courier New" w:hint="default"/>
      </w:rPr>
    </w:lvl>
    <w:lvl w:ilvl="2" w:tentative="1" w:tplc="080A0005">
      <w:start w:val="1"/>
      <w:numFmt w:val="bullet"/>
      <w:lvlText w:val=""/>
      <w:lvlJc w:val="left"/>
      <w:pPr>
        <w:ind w:hanging="360" w:left="2517"/>
      </w:pPr>
      <w:rPr>
        <w:rFonts w:ascii="Wingdings" w:hAnsi="Wingdings" w:hint="default"/>
      </w:rPr>
    </w:lvl>
    <w:lvl w:ilvl="3" w:tentative="1" w:tplc="080A0001">
      <w:start w:val="1"/>
      <w:numFmt w:val="bullet"/>
      <w:lvlText w:val=""/>
      <w:lvlJc w:val="left"/>
      <w:pPr>
        <w:ind w:hanging="360" w:left="3237"/>
      </w:pPr>
      <w:rPr>
        <w:rFonts w:ascii="Symbol" w:hAnsi="Symbol" w:hint="default"/>
      </w:rPr>
    </w:lvl>
    <w:lvl w:ilvl="4" w:tentative="1" w:tplc="080A0003">
      <w:start w:val="1"/>
      <w:numFmt w:val="bullet"/>
      <w:lvlText w:val="o"/>
      <w:lvlJc w:val="left"/>
      <w:pPr>
        <w:ind w:hanging="360" w:left="3957"/>
      </w:pPr>
      <w:rPr>
        <w:rFonts w:ascii="Courier New" w:hAnsi="Courier New" w:hint="default"/>
      </w:rPr>
    </w:lvl>
    <w:lvl w:ilvl="5" w:tentative="1" w:tplc="080A0005">
      <w:start w:val="1"/>
      <w:numFmt w:val="bullet"/>
      <w:lvlText w:val=""/>
      <w:lvlJc w:val="left"/>
      <w:pPr>
        <w:ind w:hanging="360" w:left="4677"/>
      </w:pPr>
      <w:rPr>
        <w:rFonts w:ascii="Wingdings" w:hAnsi="Wingdings" w:hint="default"/>
      </w:rPr>
    </w:lvl>
    <w:lvl w:ilvl="6" w:tentative="1" w:tplc="080A0001">
      <w:start w:val="1"/>
      <w:numFmt w:val="bullet"/>
      <w:lvlText w:val=""/>
      <w:lvlJc w:val="left"/>
      <w:pPr>
        <w:ind w:hanging="360" w:left="5397"/>
      </w:pPr>
      <w:rPr>
        <w:rFonts w:ascii="Symbol" w:hAnsi="Symbol" w:hint="default"/>
      </w:rPr>
    </w:lvl>
    <w:lvl w:ilvl="7" w:tentative="1" w:tplc="080A0003">
      <w:start w:val="1"/>
      <w:numFmt w:val="bullet"/>
      <w:lvlText w:val="o"/>
      <w:lvlJc w:val="left"/>
      <w:pPr>
        <w:ind w:hanging="360" w:left="6117"/>
      </w:pPr>
      <w:rPr>
        <w:rFonts w:ascii="Courier New" w:hAnsi="Courier New" w:hint="default"/>
      </w:rPr>
    </w:lvl>
    <w:lvl w:ilvl="8" w:tentative="1" w:tplc="080A0005">
      <w:start w:val="1"/>
      <w:numFmt w:val="bullet"/>
      <w:lvlText w:val=""/>
      <w:lvlJc w:val="left"/>
      <w:pPr>
        <w:ind w:hanging="360" w:left="6837"/>
      </w:pPr>
      <w:rPr>
        <w:rFonts w:ascii="Wingdings" w:hAnsi="Wingdings" w:hint="default"/>
      </w:rPr>
    </w:lvl>
  </w:abstractNum>
  <w:abstractNum w15:restartNumberingAfterBreak="0" w:abstractNumId="7">
    <w:nsid w:val="2C1AE401"/>
    <w:multiLevelType w:val="multilevel"/>
    <w:tmpl w:val="CC1A90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8">
    <w:nsid w:val="322A2D46"/>
    <w:multiLevelType w:val="hybridMultilevel"/>
    <w:tmpl w:val="17E4DBE8"/>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9">
    <w:nsid w:val="36784AFE"/>
    <w:multiLevelType w:val="multilevel"/>
    <w:tmpl w:val="C0FABE96"/>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0">
    <w:nsid w:val="45DD7983"/>
    <w:multiLevelType w:val="multilevel"/>
    <w:tmpl w:val="5F326FF4"/>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1">
    <w:nsid w:val="46487CC0"/>
    <w:multiLevelType w:val="hybridMultilevel"/>
    <w:tmpl w:val="674095A6"/>
    <w:lvl w:ilvl="0" w:tplc="040A000F">
      <w:start w:val="1"/>
      <w:numFmt w:val="decimal"/>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2">
    <w:nsid w:val="47261BAD"/>
    <w:multiLevelType w:val="multilevel"/>
    <w:tmpl w:val="480441B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start w:val="2"/>
      <w:numFmt w:val="decimal"/>
      <w:lvlText w:val="%8."/>
      <w:lvlJc w:val="left"/>
      <w:pPr>
        <w:tabs>
          <w:tab w:pos="5040" w:val="num"/>
        </w:tabs>
        <w:ind w:hanging="480" w:left="5520"/>
      </w:pPr>
    </w:lvl>
    <w:lvl w:ilvl="8">
      <w:start w:val="2"/>
      <w:numFmt w:val="decimal"/>
      <w:lvlText w:val="%9."/>
      <w:lvlJc w:val="left"/>
      <w:pPr>
        <w:tabs>
          <w:tab w:pos="5760" w:val="num"/>
        </w:tabs>
        <w:ind w:hanging="480" w:left="6240"/>
      </w:pPr>
    </w:lvl>
  </w:abstractNum>
  <w:abstractNum w15:restartNumberingAfterBreak="0" w:abstractNumId="13">
    <w:nsid w:val="5869099C"/>
    <w:multiLevelType w:val="hybridMultilevel"/>
    <w:tmpl w:val="A748E314"/>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4">
    <w:nsid w:val="6B9B668E"/>
    <w:multiLevelType w:val="hybridMultilevel"/>
    <w:tmpl w:val="E26CFA6C"/>
    <w:lvl w:ilvl="0" w:tplc="CDF6E3BE">
      <w:start w:val="1"/>
      <w:numFmt w:val="bullet"/>
      <w:pStyle w:val="DT-vietas"/>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5">
    <w:nsid w:val="6D8C5397"/>
    <w:multiLevelType w:val="multilevel"/>
    <w:tmpl w:val="487401B4"/>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6">
    <w:nsid w:val="71315DCA"/>
    <w:multiLevelType w:val="multilevel"/>
    <w:tmpl w:val="F0163E02"/>
    <w:lvl w:ilvl="0">
      <w:start w:val="1"/>
      <w:numFmt w:val="decimal"/>
      <w:lvlText w:val="%1."/>
      <w:lvlJc w:val="left"/>
      <w:pPr>
        <w:tabs>
          <w:tab w:pos="0" w:val="num"/>
        </w:tabs>
        <w:ind w:hanging="480" w:left="480"/>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7">
    <w:nsid w:val="775C4918"/>
    <w:multiLevelType w:val="hybridMultilevel"/>
    <w:tmpl w:val="487401B4"/>
    <w:lvl w:ilvl="0" w:tplc="CD8C161A">
      <w:start w:val="1"/>
      <w:numFmt w:val="decimal"/>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18">
    <w:nsid w:val="79C24D16"/>
    <w:multiLevelType w:val="hybridMultilevel"/>
    <w:tmpl w:val="014C044E"/>
    <w:lvl w:ilvl="0" w:tplc="6F9ADE84">
      <w:start w:val="1"/>
      <w:numFmt w:val="bullet"/>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9">
    <w:nsid w:val="7E277F0C"/>
    <w:multiLevelType w:val="hybridMultilevel"/>
    <w:tmpl w:val="A3AA4C12"/>
    <w:lvl w:ilvl="0" w:tplc="B04AAF06">
      <w:start w:val="1"/>
      <w:numFmt w:val="decimal"/>
      <w:pStyle w:val="DT221ENUMERACIN"/>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543F19"/>
    <w:pPr>
      <w:spacing w:after="180" w:before="180"/>
      <w:jc w:val="both"/>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Ttul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Ttul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link w:val="TextonotapieCar"/>
    <w:uiPriority w:val="9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VietasDT" w:type="paragraph">
    <w:name w:val="Viñetas DT"/>
    <w:basedOn w:val="Compact"/>
    <w:autoRedefine/>
    <w:qFormat/>
    <w:rsid w:val="006B75B2"/>
    <w:rPr>
      <w:rFonts w:ascii="DINPro-Regular" w:cs="Times New Roman" w:eastAsia="Times New Roman" w:hAnsi="DINPro-Regular"/>
      <w:color w:themeColor="text1" w:themeTint="D9" w:val="262626"/>
      <w:lang w:eastAsia="es-ES_tradnl" w:val="es"/>
    </w:rPr>
  </w:style>
  <w:style w:customStyle="1" w:styleId="TextoindependienteCar" w:type="character">
    <w:name w:val="Texto independiente Car"/>
    <w:basedOn w:val="Fuentedeprrafopredeter"/>
    <w:link w:val="Textoindependiente"/>
    <w:rsid w:val="00543F19"/>
  </w:style>
  <w:style w:customStyle="1" w:styleId="DT-vietas" w:type="paragraph">
    <w:name w:val="DT - viñetas"/>
    <w:basedOn w:val="Compact"/>
    <w:autoRedefine/>
    <w:rsid w:val="00E54DE8"/>
    <w:pPr>
      <w:numPr>
        <w:numId w:val="6"/>
      </w:numPr>
      <w:spacing w:after="156" w:before="156"/>
    </w:pPr>
    <w:rPr>
      <w:rFonts w:ascii="DINPro-Regular" w:cs="Times New Roman" w:eastAsia="Times New Roman" w:hAnsi="DINPro-Regular"/>
      <w:color w:themeColor="text1" w:themeTint="D9" w:val="262626"/>
      <w:lang w:eastAsia="es-ES_tradnl" w:val="es"/>
    </w:rPr>
  </w:style>
  <w:style w:styleId="Prrafodelista" w:type="paragraph">
    <w:name w:val="List Paragraph"/>
    <w:basedOn w:val="Normal"/>
    <w:rsid w:val="006B75B2"/>
    <w:pPr>
      <w:ind w:left="720"/>
      <w:contextualSpacing/>
    </w:pPr>
  </w:style>
  <w:style w:customStyle="1" w:styleId="DT-3VIETAS" w:type="paragraph">
    <w:name w:val="DT - 3. VIÑETAS"/>
    <w:basedOn w:val="Prrafodelista"/>
    <w:qFormat/>
    <w:rsid w:val="006B75B2"/>
    <w:pPr>
      <w:numPr>
        <w:numId w:val="7"/>
      </w:numPr>
    </w:pPr>
    <w:rPr>
      <w:rFonts w:ascii="DINPro-Regular" w:cs="Times New Roman" w:eastAsia="Times New Roman" w:hAnsi="DINPro-Regular"/>
      <w:color w:themeColor="text1" w:themeTint="D9" w:val="262626"/>
      <w:lang w:eastAsia="es-ES_tradnl" w:val="es"/>
    </w:rPr>
  </w:style>
  <w:style w:customStyle="1" w:styleId="DT22ENUMERACIN" w:type="paragraph">
    <w:name w:val="DT. 2.2. ENUMERACIÓN"/>
    <w:basedOn w:val="FirstParagraph"/>
    <w:autoRedefine/>
    <w:qFormat/>
    <w:rsid w:val="000C5E19"/>
    <w:pPr>
      <w:numPr>
        <w:numId w:val="20"/>
      </w:numPr>
      <w:textboxTightWrap w:val="lastLineOnly"/>
    </w:pPr>
    <w:rPr>
      <w:rFonts w:ascii="DINPro-Regular" w:cs="Times New Roman" w:eastAsia="Times New Roman" w:hAnsi="DINPro-Regular"/>
      <w:color w:themeColor="text1" w:themeTint="D9" w:val="262626"/>
      <w:lang w:eastAsia="es-ES_tradnl" w:val="es"/>
    </w:rPr>
  </w:style>
  <w:style w:customStyle="1" w:styleId="DT11SUBTTULOS" w:type="paragraph">
    <w:name w:val="DT 1.1 SUBTÍTULOS"/>
    <w:basedOn w:val="Ttulo2"/>
    <w:autoRedefine/>
    <w:qFormat/>
    <w:rsid w:val="00631B63"/>
    <w:pPr>
      <w:jc w:val="both"/>
    </w:pPr>
    <w:rPr>
      <w:rFonts w:ascii="DINPro-Medium" w:hAnsi="DINPro-Medium"/>
      <w:b w:val="0"/>
      <w:bCs w:val="0"/>
      <w:color w:themeColor="text1" w:themeTint="D9" w:val="262626"/>
      <w:lang w:val="es"/>
    </w:rPr>
  </w:style>
  <w:style w:customStyle="1" w:styleId="DT1TTULOS" w:type="paragraph">
    <w:name w:val="DT 1. TÍTULOS"/>
    <w:basedOn w:val="Ttulo1"/>
    <w:autoRedefine/>
    <w:qFormat/>
    <w:rsid w:val="00631B63"/>
    <w:pPr>
      <w:jc w:val="both"/>
    </w:pPr>
    <w:rPr>
      <w:rFonts w:ascii="DINPro-Medium" w:cs="Times New Roman (Títulos en alf" w:hAnsi="DINPro-Medium"/>
      <w:caps/>
      <w:color w:themeColor="text1" w:themeTint="D9" w:val="262626"/>
      <w:sz w:val="28"/>
      <w:szCs w:val="28"/>
      <w:lang w:val="es"/>
    </w:rPr>
  </w:style>
  <w:style w:customStyle="1" w:styleId="DT221ENUMERACIN" w:type="paragraph">
    <w:name w:val="DT. 2.2. (1) ENUMERACIÓN"/>
    <w:basedOn w:val="DT22ENUMERACIN"/>
    <w:autoRedefine/>
    <w:qFormat/>
    <w:rsid w:val="00FE00AA"/>
    <w:pPr>
      <w:numPr>
        <w:numId w:val="8"/>
      </w:numPr>
    </w:pPr>
  </w:style>
  <w:style w:styleId="Mencinsinresolver" w:type="character">
    <w:name w:val="Unresolved Mention"/>
    <w:basedOn w:val="Fuentedeprrafopredeter"/>
    <w:uiPriority w:val="99"/>
    <w:semiHidden/>
    <w:unhideWhenUsed/>
    <w:rsid w:val="00002EA0"/>
    <w:rPr>
      <w:color w:val="605E5C"/>
      <w:shd w:color="auto" w:fill="E1DFDD" w:val="clear"/>
    </w:rPr>
  </w:style>
  <w:style w:styleId="Hipervnculovisitado" w:type="character">
    <w:name w:val="FollowedHyperlink"/>
    <w:basedOn w:val="Fuentedeprrafopredeter"/>
    <w:semiHidden/>
    <w:unhideWhenUsed/>
    <w:rsid w:val="00002EA0"/>
    <w:rPr>
      <w:color w:themeColor="followedHyperlink" w:val="800080"/>
      <w:u w:val="single"/>
    </w:rPr>
  </w:style>
  <w:style w:customStyle="1" w:styleId="DTLINKSYREFERENCIAS" w:type="paragraph">
    <w:name w:val="DT. LINKS Y REFERENCIAS"/>
    <w:basedOn w:val="Textoindependiente"/>
    <w:autoRedefine/>
    <w:qFormat/>
    <w:rsid w:val="007235F9"/>
    <w:rPr>
      <w:rFonts w:ascii="DINPro-Regular" w:cs="Times New Roman" w:eastAsia="Times New Roman" w:hAnsi="DINPro-Regular"/>
      <w:color w:val="0070C0"/>
      <w:lang w:eastAsia="es-ES_tradnl" w:val="es"/>
    </w:rPr>
  </w:style>
  <w:style w:customStyle="1" w:styleId="DT221N1ENUM" w:type="paragraph">
    <w:name w:val="DT.2.2 (1*) N1. ENUM"/>
    <w:basedOn w:val="DT221ENUMERACIN"/>
    <w:autoRedefine/>
    <w:qFormat/>
    <w:rsid w:val="000C5E19"/>
    <w:pPr>
      <w:numPr>
        <w:numId w:val="9"/>
      </w:numPr>
    </w:pPr>
  </w:style>
  <w:style w:styleId="Piedepgina" w:type="paragraph">
    <w:name w:val="footer"/>
    <w:basedOn w:val="Normal"/>
    <w:link w:val="PiedepginaCar"/>
    <w:unhideWhenUsed/>
    <w:rsid w:val="00F07E07"/>
    <w:pPr>
      <w:tabs>
        <w:tab w:pos="4419" w:val="center"/>
        <w:tab w:pos="8838" w:val="right"/>
      </w:tabs>
      <w:spacing w:after="0"/>
    </w:pPr>
  </w:style>
  <w:style w:customStyle="1" w:styleId="PiedepginaCar" w:type="character">
    <w:name w:val="Pie de página Car"/>
    <w:basedOn w:val="Fuentedeprrafopredeter"/>
    <w:link w:val="Piedepgina"/>
    <w:rsid w:val="00F07E07"/>
  </w:style>
  <w:style w:styleId="Nmerodepgina" w:type="character">
    <w:name w:val="page number"/>
    <w:basedOn w:val="Fuentedeprrafopredeter"/>
    <w:semiHidden/>
    <w:unhideWhenUsed/>
    <w:rsid w:val="00F07E07"/>
  </w:style>
  <w:style w:styleId="Encabezado" w:type="paragraph">
    <w:name w:val="header"/>
    <w:basedOn w:val="Normal"/>
    <w:link w:val="EncabezadoCar"/>
    <w:unhideWhenUsed/>
    <w:rsid w:val="00F07E07"/>
    <w:pPr>
      <w:tabs>
        <w:tab w:pos="4419" w:val="center"/>
        <w:tab w:pos="8838" w:val="right"/>
      </w:tabs>
      <w:spacing w:after="0"/>
    </w:pPr>
  </w:style>
  <w:style w:customStyle="1" w:styleId="EncabezadoCar" w:type="character">
    <w:name w:val="Encabezado Car"/>
    <w:basedOn w:val="Fuentedeprrafopredeter"/>
    <w:link w:val="Encabezado"/>
    <w:rsid w:val="00F07E07"/>
  </w:style>
  <w:style w:customStyle="1" w:styleId="TextonotapieCar" w:type="character">
    <w:name w:val="Texto nota pie Car"/>
    <w:basedOn w:val="Fuentedeprrafopredeter"/>
    <w:link w:val="Textonotapie"/>
    <w:uiPriority w:val="99"/>
    <w:rsid w:val="00F07E07"/>
  </w:style>
  <w:style w:customStyle="1" w:styleId="DTFiguras" w:type="paragraph">
    <w:name w:val="DT. Figuras"/>
    <w:basedOn w:val="ImageCaption"/>
    <w:autoRedefine/>
    <w:qFormat/>
    <w:rsid w:val="00E54DE8"/>
    <w:pPr>
      <w:jc w:val="both"/>
    </w:pPr>
    <w:rPr>
      <w:rFonts w:ascii="DINPro-Regular" w:hAnsi="DINPro-Regular"/>
      <w:sz w:val="22"/>
      <w:szCs w:val="22"/>
      <w:lang w:val="es"/>
    </w:rPr>
  </w:style>
  <w:style w:customStyle="1" w:styleId="DTVIETREFERENCIAS" w:type="paragraph">
    <w:name w:val="DT. VIÑET. REFERENCIAS"/>
    <w:basedOn w:val="DT-vietas"/>
    <w:autoRedefine/>
    <w:qFormat/>
    <w:rsid w:val="00AC0280"/>
    <w:pPr>
      <w:keepLines/>
      <w:numPr>
        <w:numId w:val="12"/>
      </w:numPr>
      <w:spacing w:after="276" w:before="276"/>
      <w:ind w:hanging="357" w:left="1071"/>
    </w:pPr>
    <w:rPr>
      <w:lang w:val="es"/>
    </w:rPr>
  </w:style>
  <w:style w:customStyle="1" w:styleId="DTprraforef" w:type="paragraph">
    <w:name w:val="DT. párrafo ref."/>
    <w:basedOn w:val="DTVIETREFERENCIAS"/>
    <w:autoRedefine/>
    <w:qFormat/>
    <w:rsid w:val="00AC0280"/>
    <w:pPr>
      <w:numPr>
        <w:numId w:val="0"/>
      </w:numPr>
      <w:spacing w:line="240" w:lineRule="atLeast"/>
      <w:ind w:left="714"/>
      <w:contextualSpacing/>
      <w:textboxTightWrap w:val="allLines"/>
    </w:pPr>
    <w:rPr>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94" Target="https://doi.org/10.1007/s11205-016-1314-5" TargetMode="External" /><Relationship Type="http://schemas.openxmlformats.org/officeDocument/2006/relationships/hyperlink" Id="rId92" Target="https://doi.org/10.1371/journal.pone.0008694"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s>
</file>

<file path=word/_rels/footnotes.xml.rels><?xml version="1.0" encoding="UTF-8"?><Relationships xmlns="http://schemas.openxmlformats.org/package/2006/relationships"><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94" Target="https://doi.org/10.1007/s11205-016-1314-5" TargetMode="External" /><Relationship Type="http://schemas.openxmlformats.org/officeDocument/2006/relationships/hyperlink" Id="rId92" Target="https://doi.org/10.1371/journal.pone.0008694"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2021-09-27T22:02:06Z</dcterms:created>
  <dcterms:modified xsi:type="dcterms:W3CDTF">2021-09-27T22:02:06Z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2021-09-27</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